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1BAB"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抢抓农时插新秧 展示试种助丰收</w:t>
      </w:r>
    </w:p>
    <w:p w14:paraId="3546C359"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3FD050D"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芒种至，农事忙，当前正值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-SA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我县水稻大田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移栽的黄金关键期。6月6日，略阳县农业农村局抢抓农时、靠前服务，深入白雀寺镇蒿坝村开展水稻新品种展示插秧工作，田间一派繁忙有序、生机勃勃的农耕景象。</w:t>
      </w:r>
    </w:p>
    <w:p w14:paraId="398D5A3C"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种植现场一眼望去，平整的稻田水清泥肥，青翠的秧苗昂然挺立。秧田里，忙碌的农户有条不紊地开展拔秧、运苗、分株、插秧等农事作业，他们分工协作、默契配合、动作娴熟、作业高效，转眼间一排排嫩绿的秧苗就整齐地栽插于田间，良田披上了“绿装”。</w:t>
      </w:r>
    </w:p>
    <w:p w14:paraId="7DC476FD"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为确保品种展示种植科学规范、数据真实可靠，农技人员全程驻田开展指导，细致讲解适龄移栽、合理密植、浅水栽插等关键种植技术，及时纠正不规范栽种操作。同时严格按照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展示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标准，对展示田块进行分区划块、分品种定植，逐一做好品种登记、田块建档、信息记录等工作，全方位保障田间布局科学合理、栽植标准统一规范，为后续品种性状观测对比筑牢基础。</w:t>
      </w:r>
    </w:p>
    <w:p w14:paraId="3453E023"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本次展示共展示水稻新品种9个，均为近年通过审定、田间表现优良的水稻品种，展示总面积6.5亩。旨在通过集中连片规范化种植、全周期精细化田间管理，系统观测记录不同水稻品种的长势特征、抗病虫害能力、抗逆适应性及产量潜力，全方位对比品种综合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-SA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表现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，优中选优，筛选出适配我县气候土壤条件的优异水稻品种，为推进县域水稻品种更新换代、促进良种良法配套推广提供品种支撑。</w:t>
      </w:r>
    </w:p>
    <w:p w14:paraId="4C1E778E"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下一步，略阳县农业农村局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将紧盯作物生长关键节点，常态化做好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-SA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水稻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展示田日常管护工作，抓好水肥调控、病虫害防治、长势调查及数据采集工作。同时，依托品种展示成果，加大优质水稻推广力度，以优良品种赋能粮食产业高质量发展，持续提升县域粮食综合生产能力，全力保障粮食稳产增收。</w:t>
      </w:r>
    </w:p>
    <w:p w14:paraId="444A23FF">
      <w:pPr>
        <w:ind w:firstLine="64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84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9071C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9071C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3C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A5"/>
    <w:rsid w:val="00884DA5"/>
    <w:rsid w:val="00916E6C"/>
    <w:rsid w:val="03FF5EC8"/>
    <w:rsid w:val="180970F2"/>
    <w:rsid w:val="1B574618"/>
    <w:rsid w:val="1FE5711C"/>
    <w:rsid w:val="24D80578"/>
    <w:rsid w:val="2BB533C1"/>
    <w:rsid w:val="34CB5A03"/>
    <w:rsid w:val="3FED6871"/>
    <w:rsid w:val="41E2613A"/>
    <w:rsid w:val="42251994"/>
    <w:rsid w:val="42993C50"/>
    <w:rsid w:val="52B26596"/>
    <w:rsid w:val="561C29D4"/>
    <w:rsid w:val="563B6165"/>
    <w:rsid w:val="5A272E2C"/>
    <w:rsid w:val="5AE96334"/>
    <w:rsid w:val="5C2631A6"/>
    <w:rsid w:val="6606261B"/>
    <w:rsid w:val="6C4165B9"/>
    <w:rsid w:val="7F26177B"/>
    <w:rsid w:val="7F9E1A24"/>
    <w:rsid w:val="ABD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81e4f337-d6a0-4666-8eb3-1c40517ce27b</errorID>
      <errorWord xmlns="http://schemas.wps.cn/vas-ai-hub/contract-review">一排排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一株株</item>
      </candidateList>
      <explain xmlns="http://schemas.wps.cn/vas-ai-hub/contract-review"/>
      <paraID xmlns="http://schemas.wps.cn/vas-ai-hub/contract-review">398D5A3C</paraID>
      <start xmlns="http://schemas.wps.cn/vas-ai-hub/contract-review">88</start>
      <end xmlns="http://schemas.wps.cn/vas-ai-hub/contract-review">91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40a6fabd-345c-4521-8893-1d49ffe7343f</errorID>
      <errorWord xmlns="http://schemas.wps.cn/vas-ai-hub/contract-review">配套</errorWord>
      <group xmlns="http://schemas.wps.cn/vas-ai-hub/contract-review">L1_Other</group>
      <groupName xmlns="http://schemas.wps.cn/vas-ai-hub/contract-review">其他问题</groupName>
      <ability xmlns="http://schemas.wps.cn/vas-ai-hub/contract-review">L2_UserTypo</ability>
      <abilityName xmlns="http://schemas.wps.cn/vas-ai-hub/contract-review">自定义错误</abilityName>
      <candidateList xmlns="http://schemas.wps.cn/vas-ai-hub/contract-review">
        <item xmlns="http://schemas.wps.cn/vas-ai-hub/contract-review">peie</item>
      </candidateList>
      <explain xmlns="http://schemas.wps.cn/vas-ai-hub/contract-review">来自自定义错词库。</explain>
      <paraID xmlns="http://schemas.wps.cn/vas-ai-hub/contract-review">3453E023</paraID>
      <start xmlns="http://schemas.wps.cn/vas-ai-hub/contract-review">164</start>
      <end xmlns="http://schemas.wps.cn/vas-ai-hub/contract-review">166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f8208-8c36-4a42-b6b4-b490e0149b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737</Characters>
  <Lines>5</Lines>
  <Paragraphs>1</Paragraphs>
  <TotalTime>1</TotalTime>
  <ScaleCrop>false</ScaleCrop>
  <LinksUpToDate>false</LinksUpToDate>
  <CharactersWithSpaces>778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2026-06-10T08:54:00Z</dcterms:created>
  <dc:creator>Lenovo</dc:creator>
  <cp:lastModifiedBy>LYNYNCJ</cp:lastModifiedBy>
  <dcterms:modified xsi:type="dcterms:W3CDTF">2026-06-25T09:52:08Z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eyJoZGlkIjoiM2RkODczN2NkYWJjNzYzMGY2N2U2NDI4NDgwZjE1MmQiLCJ1c2VySWQiOiI1MTU4MjAyMDEifQ==</vt:lpwstr>
  </property>
  <property fmtid="{D5CDD505-2E9C-101B-9397-08002B2CF9AE}" pid="3" name="KSOProductBuildVer">
    <vt:lpwstr>2052-12.8.2.17863</vt:lpwstr>
  </property>
  <property fmtid="{D5CDD505-2E9C-101B-9397-08002B2CF9AE}" pid="4" name="ICV">
    <vt:lpwstr>ABECA5F6952406E8C8893C6A4CA1403E_43</vt:lpwstr>
  </property>
</Properties>
</file>