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4"/>
          <w:sz w:val="44"/>
          <w:szCs w:val="44"/>
          <w:lang w:eastAsia="zh-CN"/>
        </w:rPr>
        <w:t>略阳县统计局</w:t>
      </w:r>
      <w:r>
        <w:rPr>
          <w:rFonts w:hint="eastAsia" w:ascii="方正小标宋简体" w:hAnsi="方正小标宋简体" w:eastAsia="方正小标宋简体" w:cs="方正小标宋简体"/>
          <w:b w:val="0"/>
          <w:bCs w:val="0"/>
          <w:spacing w:val="14"/>
          <w:sz w:val="44"/>
          <w:szCs w:val="44"/>
          <w:lang w:val="en-US" w:eastAsia="zh-CN"/>
        </w:rPr>
        <w:t>涉企</w:t>
      </w:r>
      <w:r>
        <w:rPr>
          <w:rFonts w:hint="eastAsia" w:ascii="方正小标宋简体" w:hAnsi="方正小标宋简体" w:eastAsia="方正小标宋简体" w:cs="方正小标宋简体"/>
          <w:b w:val="0"/>
          <w:bCs w:val="0"/>
          <w:spacing w:val="14"/>
          <w:sz w:val="44"/>
          <w:szCs w:val="44"/>
        </w:rPr>
        <w:t>行政检查事项</w:t>
      </w:r>
    </w:p>
    <w:p w14:paraId="32ACEE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填报单位</w:t>
      </w:r>
      <w:bookmarkStart w:id="0" w:name="_GoBack"/>
      <w:bookmarkEnd w:id="0"/>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6"/>
          <w:sz w:val="28"/>
          <w:szCs w:val="28"/>
          <w:lang w:eastAsia="zh-CN"/>
        </w:rPr>
        <w:t>略阳县统计局</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3"/>
          <w:sz w:val="28"/>
          <w:szCs w:val="28"/>
        </w:rPr>
        <w:t>联系人：</w:t>
      </w:r>
      <w:r>
        <w:rPr>
          <w:rFonts w:hint="eastAsia" w:ascii="仿宋_GB2312" w:hAnsi="仿宋_GB2312" w:eastAsia="仿宋_GB2312" w:cs="仿宋_GB2312"/>
          <w:spacing w:val="3"/>
          <w:sz w:val="28"/>
          <w:szCs w:val="28"/>
          <w:lang w:eastAsia="zh-CN"/>
        </w:rPr>
        <w:t>黄飞霖</w:t>
      </w:r>
      <w:r>
        <w:rPr>
          <w:rFonts w:hint="eastAsia" w:ascii="仿宋_GB2312" w:hAnsi="仿宋_GB2312" w:eastAsia="仿宋_GB2312" w:cs="仿宋_GB2312"/>
          <w:spacing w:val="21"/>
          <w:sz w:val="28"/>
          <w:szCs w:val="28"/>
        </w:rPr>
        <w:t xml:space="preserve"> </w:t>
      </w:r>
      <w:r>
        <w:rPr>
          <w:rFonts w:hint="eastAsia" w:ascii="仿宋_GB2312" w:hAnsi="仿宋_GB2312" w:eastAsia="仿宋_GB2312" w:cs="仿宋_GB2312"/>
          <w:spacing w:val="21"/>
          <w:sz w:val="28"/>
          <w:szCs w:val="28"/>
          <w:lang w:val="en-US" w:eastAsia="zh-CN"/>
        </w:rPr>
        <w:t xml:space="preserve">    </w:t>
      </w:r>
      <w:r>
        <w:rPr>
          <w:rFonts w:hint="eastAsia" w:ascii="仿宋_GB2312" w:hAnsi="仿宋_GB2312" w:eastAsia="仿宋_GB2312" w:cs="仿宋_GB2312"/>
          <w:spacing w:val="21"/>
          <w:sz w:val="28"/>
          <w:szCs w:val="28"/>
        </w:rPr>
        <w:t xml:space="preserve"> </w:t>
      </w:r>
      <w:r>
        <w:rPr>
          <w:rFonts w:hint="eastAsia" w:ascii="仿宋_GB2312" w:hAnsi="仿宋_GB2312" w:eastAsia="仿宋_GB2312" w:cs="仿宋_GB2312"/>
          <w:spacing w:val="3"/>
          <w:sz w:val="28"/>
          <w:szCs w:val="28"/>
        </w:rPr>
        <w:t>联系电话：</w:t>
      </w:r>
      <w:r>
        <w:rPr>
          <w:rFonts w:hint="eastAsia" w:ascii="仿宋_GB2312" w:hAnsi="仿宋_GB2312" w:eastAsia="仿宋_GB2312" w:cs="仿宋_GB2312"/>
          <w:spacing w:val="3"/>
          <w:sz w:val="28"/>
          <w:szCs w:val="28"/>
          <w:lang w:val="en-US" w:eastAsia="zh-CN"/>
        </w:rPr>
        <w:t>4823763</w:t>
      </w:r>
      <w:r>
        <w:rPr>
          <w:rFonts w:hint="eastAsia" w:ascii="仿宋_GB2312" w:hAnsi="仿宋_GB2312" w:eastAsia="仿宋_GB2312" w:cs="仿宋_GB2312"/>
          <w:spacing w:val="2"/>
          <w:sz w:val="28"/>
          <w:szCs w:val="28"/>
        </w:rPr>
        <w:t xml:space="preserve"> </w:t>
      </w:r>
      <w:r>
        <w:rPr>
          <w:rFonts w:hint="eastAsia" w:ascii="仿宋_GB2312" w:hAnsi="仿宋_GB2312" w:eastAsia="仿宋_GB2312" w:cs="仿宋_GB2312"/>
          <w:spacing w:val="2"/>
          <w:sz w:val="28"/>
          <w:szCs w:val="28"/>
          <w:lang w:val="en-US" w:eastAsia="zh-CN"/>
        </w:rPr>
        <w:t xml:space="preserve">   </w:t>
      </w:r>
      <w:r>
        <w:rPr>
          <w:rFonts w:hint="eastAsia" w:ascii="仿宋_GB2312" w:hAnsi="仿宋_GB2312" w:eastAsia="仿宋_GB2312" w:cs="仿宋_GB2312"/>
          <w:spacing w:val="2"/>
          <w:sz w:val="28"/>
          <w:szCs w:val="28"/>
        </w:rPr>
        <w:t>填报时间：</w:t>
      </w:r>
      <w:r>
        <w:rPr>
          <w:rFonts w:hint="eastAsia" w:ascii="仿宋_GB2312" w:hAnsi="仿宋_GB2312" w:eastAsia="仿宋_GB2312" w:cs="仿宋_GB2312"/>
          <w:spacing w:val="16"/>
          <w:sz w:val="28"/>
          <w:szCs w:val="28"/>
          <w:lang w:val="en-US" w:eastAsia="zh-CN"/>
        </w:rPr>
        <w:t>2025</w:t>
      </w:r>
      <w:r>
        <w:rPr>
          <w:rFonts w:hint="eastAsia" w:ascii="仿宋_GB2312" w:hAnsi="仿宋_GB2312" w:eastAsia="仿宋_GB2312" w:cs="仿宋_GB2312"/>
          <w:spacing w:val="2"/>
          <w:sz w:val="28"/>
          <w:szCs w:val="28"/>
        </w:rPr>
        <w:t>年</w:t>
      </w:r>
      <w:r>
        <w:rPr>
          <w:rFonts w:hint="eastAsia" w:ascii="仿宋_GB2312" w:hAnsi="仿宋_GB2312" w:eastAsia="仿宋_GB2312" w:cs="仿宋_GB2312"/>
          <w:spacing w:val="30"/>
          <w:sz w:val="28"/>
          <w:szCs w:val="28"/>
          <w:lang w:val="en-US" w:eastAsia="zh-CN"/>
        </w:rPr>
        <w:t>11</w:t>
      </w:r>
      <w:r>
        <w:rPr>
          <w:rFonts w:hint="eastAsia" w:ascii="仿宋_GB2312" w:hAnsi="仿宋_GB2312" w:eastAsia="仿宋_GB2312" w:cs="仿宋_GB2312"/>
          <w:spacing w:val="2"/>
          <w:sz w:val="28"/>
          <w:szCs w:val="28"/>
        </w:rPr>
        <w:t>月</w:t>
      </w:r>
      <w:r>
        <w:rPr>
          <w:rFonts w:hint="eastAsia" w:ascii="仿宋_GB2312" w:hAnsi="仿宋_GB2312" w:eastAsia="仿宋_GB2312" w:cs="仿宋_GB2312"/>
          <w:spacing w:val="75"/>
          <w:sz w:val="28"/>
          <w:szCs w:val="28"/>
          <w:lang w:val="en-US" w:eastAsia="zh-CN"/>
        </w:rPr>
        <w:t>2</w:t>
      </w:r>
      <w:r>
        <w:rPr>
          <w:rFonts w:hint="eastAsia" w:ascii="仿宋_GB2312" w:hAnsi="仿宋_GB2312" w:eastAsia="仿宋_GB2312" w:cs="仿宋_GB2312"/>
          <w:spacing w:val="2"/>
          <w:sz w:val="28"/>
          <w:szCs w:val="28"/>
        </w:rPr>
        <w:t>日</w:t>
      </w:r>
    </w:p>
    <w:p w14:paraId="76CB7500">
      <w:pPr>
        <w:spacing w:line="14" w:lineRule="exact"/>
      </w:pPr>
    </w:p>
    <w:tbl>
      <w:tblPr>
        <w:tblStyle w:val="7"/>
        <w:tblpPr w:leftFromText="180" w:rightFromText="180" w:vertAnchor="text" w:horzAnchor="page" w:tblpX="1163" w:tblpY="100"/>
        <w:tblOverlap w:val="never"/>
        <w:tblW w:w="14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579"/>
        <w:gridCol w:w="1729"/>
        <w:gridCol w:w="2023"/>
        <w:gridCol w:w="3360"/>
        <w:gridCol w:w="1928"/>
        <w:gridCol w:w="2849"/>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178" w:type="dxa"/>
            <w:gridSpan w:val="3"/>
            <w:vAlign w:val="center"/>
          </w:tcPr>
          <w:p w14:paraId="3799D21F">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行政检查事项数</w:t>
            </w:r>
          </w:p>
        </w:tc>
        <w:tc>
          <w:tcPr>
            <w:tcW w:w="2023" w:type="dxa"/>
            <w:vAlign w:val="center"/>
          </w:tcPr>
          <w:p w14:paraId="62EA1FA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w:t>
            </w:r>
          </w:p>
        </w:tc>
        <w:tc>
          <w:tcPr>
            <w:tcW w:w="5288" w:type="dxa"/>
            <w:gridSpan w:val="2"/>
            <w:vAlign w:val="center"/>
          </w:tcPr>
          <w:p w14:paraId="6A95CB0C">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涉企行政检查事项数</w:t>
            </w:r>
          </w:p>
        </w:tc>
        <w:tc>
          <w:tcPr>
            <w:tcW w:w="2849" w:type="dxa"/>
            <w:vAlign w:val="center"/>
          </w:tcPr>
          <w:p w14:paraId="60AF02EC">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4178" w:type="dxa"/>
            <w:gridSpan w:val="3"/>
            <w:vAlign w:val="center"/>
          </w:tcPr>
          <w:p w14:paraId="399BBAFC">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是否制定年度行政检查计划</w:t>
            </w:r>
          </w:p>
        </w:tc>
        <w:tc>
          <w:tcPr>
            <w:tcW w:w="2023" w:type="dxa"/>
            <w:vAlign w:val="center"/>
          </w:tcPr>
          <w:p w14:paraId="7FF0F5B3">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c>
          <w:tcPr>
            <w:tcW w:w="5288" w:type="dxa"/>
            <w:gridSpan w:val="2"/>
            <w:vAlign w:val="center"/>
          </w:tcPr>
          <w:p w14:paraId="29A809B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是否明确年度行政检查频次</w:t>
            </w:r>
          </w:p>
        </w:tc>
        <w:tc>
          <w:tcPr>
            <w:tcW w:w="2849" w:type="dxa"/>
            <w:vAlign w:val="center"/>
          </w:tcPr>
          <w:p w14:paraId="639DEF1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178" w:type="dxa"/>
            <w:gridSpan w:val="3"/>
            <w:vAlign w:val="center"/>
          </w:tcPr>
          <w:p w14:paraId="5581784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是否制定并开展专项检查计划</w:t>
            </w:r>
          </w:p>
        </w:tc>
        <w:tc>
          <w:tcPr>
            <w:tcW w:w="2023" w:type="dxa"/>
            <w:vAlign w:val="center"/>
          </w:tcPr>
          <w:p w14:paraId="558B485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c>
          <w:tcPr>
            <w:tcW w:w="5288" w:type="dxa"/>
            <w:gridSpan w:val="2"/>
            <w:vAlign w:val="center"/>
          </w:tcPr>
          <w:p w14:paraId="50940D30">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是否公示相关内容</w:t>
            </w:r>
          </w:p>
        </w:tc>
        <w:tc>
          <w:tcPr>
            <w:tcW w:w="2849" w:type="dxa"/>
            <w:vAlign w:val="center"/>
          </w:tcPr>
          <w:p w14:paraId="56D6A1AD">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338" w:type="dxa"/>
            <w:gridSpan w:val="7"/>
            <w:vAlign w:val="center"/>
          </w:tcPr>
          <w:p w14:paraId="3974BC5E">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pacing w:val="-3"/>
                <w:sz w:val="24"/>
                <w:szCs w:val="24"/>
                <w:lang w:val="en-US" w:eastAsia="zh-CN"/>
              </w:rPr>
              <w:t>涉企</w:t>
            </w:r>
            <w:r>
              <w:rPr>
                <w:rFonts w:hint="eastAsia" w:ascii="仿宋_GB2312" w:hAnsi="仿宋_GB2312" w:eastAsia="仿宋_GB2312" w:cs="仿宋_GB2312"/>
                <w:b/>
                <w:bCs/>
                <w:spacing w:val="-3"/>
                <w:sz w:val="24"/>
                <w:szCs w:val="24"/>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vAlign w:val="center"/>
          </w:tcPr>
          <w:p w14:paraId="097DBD05">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8"/>
                <w:sz w:val="24"/>
                <w:szCs w:val="24"/>
              </w:rPr>
              <w:t>序号</w:t>
            </w:r>
          </w:p>
        </w:tc>
        <w:tc>
          <w:tcPr>
            <w:tcW w:w="1579" w:type="dxa"/>
            <w:vAlign w:val="center"/>
          </w:tcPr>
          <w:p w14:paraId="5D677524">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3"/>
                <w:sz w:val="24"/>
                <w:szCs w:val="24"/>
              </w:rPr>
              <w:t>事项名称</w:t>
            </w:r>
          </w:p>
        </w:tc>
        <w:tc>
          <w:tcPr>
            <w:tcW w:w="7112" w:type="dxa"/>
            <w:gridSpan w:val="3"/>
            <w:vAlign w:val="center"/>
          </w:tcPr>
          <w:p w14:paraId="25249BF2">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事项依据</w:t>
            </w:r>
          </w:p>
        </w:tc>
        <w:tc>
          <w:tcPr>
            <w:tcW w:w="1928" w:type="dxa"/>
            <w:vAlign w:val="center"/>
          </w:tcPr>
          <w:p w14:paraId="64BC73AD">
            <w:pPr>
              <w:pStyle w:val="6"/>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检查标准</w:t>
            </w:r>
          </w:p>
        </w:tc>
        <w:tc>
          <w:tcPr>
            <w:tcW w:w="2849" w:type="dxa"/>
            <w:vAlign w:val="center"/>
          </w:tcPr>
          <w:p w14:paraId="5A3BCC95">
            <w:pPr>
              <w:pStyle w:val="6"/>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年度检</w:t>
            </w:r>
            <w:r>
              <w:rPr>
                <w:rFonts w:hint="eastAsia" w:ascii="仿宋_GB2312" w:hAnsi="仿宋_GB2312" w:eastAsia="仿宋_GB2312" w:cs="仿宋_GB2312"/>
                <w:b/>
                <w:bCs/>
                <w:spacing w:val="3"/>
                <w:sz w:val="24"/>
                <w:szCs w:val="24"/>
              </w:rPr>
              <w:t>查频次</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6" w:hRule="atLeast"/>
        </w:trPr>
        <w:tc>
          <w:tcPr>
            <w:tcW w:w="870" w:type="dxa"/>
            <w:vAlign w:val="center"/>
          </w:tcPr>
          <w:p w14:paraId="63804AC7">
            <w:pPr>
              <w:pStyle w:val="6"/>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79" w:type="dxa"/>
            <w:vAlign w:val="center"/>
          </w:tcPr>
          <w:p w14:paraId="2E8D7B27">
            <w:pPr>
              <w:keepNext w:val="0"/>
              <w:keepLines w:val="0"/>
              <w:pageBreakBefore w:val="0"/>
              <w:widowControl/>
              <w:tabs>
                <w:tab w:val="left" w:pos="520"/>
                <w:tab w:val="center" w:pos="1506"/>
              </w:tabs>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调查统计违法行为和核查</w:t>
            </w:r>
          </w:p>
          <w:p w14:paraId="232FC4D5">
            <w:pPr>
              <w:keepNext w:val="0"/>
              <w:keepLines w:val="0"/>
              <w:pageBreakBefore w:val="0"/>
              <w:widowControl/>
              <w:tabs>
                <w:tab w:val="left" w:pos="520"/>
                <w:tab w:val="center" w:pos="1506"/>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eastAsia="zh-CN"/>
              </w:rPr>
              <w:t>统计数据</w:t>
            </w:r>
          </w:p>
        </w:tc>
        <w:tc>
          <w:tcPr>
            <w:tcW w:w="7112" w:type="dxa"/>
            <w:gridSpan w:val="3"/>
            <w:vAlign w:val="center"/>
          </w:tcPr>
          <w:p w14:paraId="4074835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《中华人民共和国统计法》</w:t>
            </w:r>
            <w:r>
              <w:rPr>
                <w:rFonts w:hint="eastAsia" w:ascii="仿宋_GB2312" w:hAnsi="仿宋_GB2312" w:eastAsia="仿宋_GB2312" w:cs="仿宋_GB2312"/>
                <w:sz w:val="24"/>
                <w:szCs w:val="24"/>
                <w:lang w:val="en-US" w:eastAsia="zh-CN"/>
              </w:rPr>
              <w:t>2024年9月修改</w:t>
            </w:r>
          </w:p>
          <w:p w14:paraId="24F8336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w:t>
            </w: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sz w:val="24"/>
                <w:szCs w:val="24"/>
              </w:rPr>
              <w:t>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县级以上人民政府统计机构进行监督检查时，监督检查人员不得少于二人，并应当出示执法证件；未出示的，有关单位和个人有权拒绝检查。</w:t>
            </w:r>
          </w:p>
        </w:tc>
        <w:tc>
          <w:tcPr>
            <w:tcW w:w="1928" w:type="dxa"/>
            <w:vAlign w:val="center"/>
          </w:tcPr>
          <w:p w14:paraId="403376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调查对象统计</w:t>
            </w:r>
          </w:p>
          <w:p w14:paraId="4262E4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行为是否合法</w:t>
            </w:r>
          </w:p>
          <w:p w14:paraId="7E2326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，数据真实。</w:t>
            </w:r>
          </w:p>
        </w:tc>
        <w:tc>
          <w:tcPr>
            <w:tcW w:w="2849" w:type="dxa"/>
            <w:vAlign w:val="center"/>
          </w:tcPr>
          <w:p w14:paraId="4DB8ED5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宋体" w:eastAsia="仿宋_GB2312" w:cs="宋体"/>
                <w:color w:val="000000"/>
                <w:kern w:val="0"/>
                <w:sz w:val="24"/>
                <w:szCs w:val="24"/>
                <w:lang w:val="en-US" w:eastAsia="zh-CN"/>
              </w:rPr>
              <w:t>没有法定频次，不定期开展，全年每个企业不超过2次</w:t>
            </w:r>
          </w:p>
        </w:tc>
      </w:tr>
      <w:tr w14:paraId="574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870" w:type="dxa"/>
            <w:vAlign w:val="center"/>
          </w:tcPr>
          <w:p w14:paraId="73966452">
            <w:pPr>
              <w:pStyle w:val="6"/>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79" w:type="dxa"/>
            <w:vAlign w:val="center"/>
          </w:tcPr>
          <w:p w14:paraId="218DDC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统计执法检查</w:t>
            </w:r>
          </w:p>
        </w:tc>
        <w:tc>
          <w:tcPr>
            <w:tcW w:w="7112" w:type="dxa"/>
            <w:gridSpan w:val="3"/>
            <w:vAlign w:val="center"/>
          </w:tcPr>
          <w:p w14:paraId="549D56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《中华人民共和国统计法》</w:t>
            </w:r>
            <w:r>
              <w:rPr>
                <w:rFonts w:hint="eastAsia" w:ascii="仿宋_GB2312" w:hAnsi="宋体" w:eastAsia="仿宋_GB2312" w:cs="宋体"/>
                <w:color w:val="000000"/>
                <w:kern w:val="0"/>
                <w:sz w:val="24"/>
                <w:szCs w:val="24"/>
                <w:lang w:val="en-US" w:eastAsia="zh-CN"/>
              </w:rPr>
              <w:t>2024年9月修改</w:t>
            </w:r>
          </w:p>
          <w:p w14:paraId="0EFBA65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第三十六条  国家统计局组织管理全国统计工作的监督检查，查处重大统计违法行为。县级以上地方人民政府统计机构依法查处本行政区域内发生的统计违法行为。但是，国家统计局派出的调查机构组织实施的统计调查活动中发生的统计违法行为，由组织实施该项统计调查的调查机构负责查处。 法律、行政法规对有关部门查处统计违法行为另有规定的，从其规定。</w:t>
            </w:r>
          </w:p>
        </w:tc>
        <w:tc>
          <w:tcPr>
            <w:tcW w:w="1928" w:type="dxa"/>
            <w:vAlign w:val="center"/>
          </w:tcPr>
          <w:p w14:paraId="51FA9F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调查对象统计</w:t>
            </w:r>
          </w:p>
          <w:p w14:paraId="6C1ECC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行为是否合法，</w:t>
            </w:r>
          </w:p>
          <w:p w14:paraId="05C4A5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数据真实。</w:t>
            </w:r>
          </w:p>
        </w:tc>
        <w:tc>
          <w:tcPr>
            <w:tcW w:w="2849" w:type="dxa"/>
            <w:vAlign w:val="center"/>
          </w:tcPr>
          <w:p w14:paraId="0B379870">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仿宋_GB2312" w:hAnsi="仿宋_GB2312" w:eastAsia="仿宋_GB2312" w:cs="仿宋_GB2312"/>
                <w:sz w:val="24"/>
                <w:szCs w:val="24"/>
                <w:lang w:val="en-US" w:eastAsia="zh-CN"/>
              </w:rPr>
            </w:pPr>
            <w:r>
              <w:rPr>
                <w:rFonts w:hint="eastAsia" w:ascii="仿宋_GB2312" w:hAnsi="宋体" w:eastAsia="仿宋_GB2312" w:cs="宋体"/>
                <w:color w:val="000000"/>
                <w:kern w:val="0"/>
                <w:sz w:val="24"/>
                <w:szCs w:val="24"/>
                <w:lang w:val="en-US" w:eastAsia="zh-CN"/>
              </w:rPr>
              <w:t>2次/年</w:t>
            </w:r>
          </w:p>
        </w:tc>
      </w:tr>
      <w:tr w14:paraId="3D7D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4" w:hRule="atLeast"/>
        </w:trPr>
        <w:tc>
          <w:tcPr>
            <w:tcW w:w="870" w:type="dxa"/>
            <w:vAlign w:val="center"/>
          </w:tcPr>
          <w:p w14:paraId="176AAA5A">
            <w:pPr>
              <w:pStyle w:val="6"/>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579" w:type="dxa"/>
            <w:vAlign w:val="center"/>
          </w:tcPr>
          <w:p w14:paraId="22F0DE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统计调查</w:t>
            </w:r>
          </w:p>
        </w:tc>
        <w:tc>
          <w:tcPr>
            <w:tcW w:w="7112" w:type="dxa"/>
            <w:gridSpan w:val="3"/>
            <w:vAlign w:val="center"/>
          </w:tcPr>
          <w:p w14:paraId="1C6B15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《中华人民共和国统计法》</w:t>
            </w:r>
            <w:r>
              <w:rPr>
                <w:rFonts w:hint="eastAsia" w:ascii="仿宋_GB2312" w:hAnsi="宋体" w:eastAsia="仿宋_GB2312" w:cs="宋体"/>
                <w:color w:val="000000"/>
                <w:kern w:val="0"/>
                <w:sz w:val="24"/>
                <w:szCs w:val="24"/>
                <w:lang w:val="en-US" w:eastAsia="zh-CN"/>
              </w:rPr>
              <w:t>2024年9月修改</w:t>
            </w:r>
          </w:p>
          <w:p w14:paraId="17D43B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第七条 统计机构和统计人员依照本法规定独立行使统计调查、统计报告、统计监督的职权，不受侵犯。</w:t>
            </w:r>
          </w:p>
          <w:p w14:paraId="33CE06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地方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14:paraId="7E8457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第三十条 县级以上地方人民政府设立独立的统计机构，乡、镇人民政府设置统计工作岗位，配备专职或者兼职统计人员，依法管理、开展统计工作，实施统计调查。</w:t>
            </w:r>
          </w:p>
          <w:p w14:paraId="6610787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《中华人民共和国统计法实施条例》</w:t>
            </w:r>
          </w:p>
          <w:p w14:paraId="31B912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第三十三条　县级以上人民政府统计机构和有关部门应当完成国家统计调查任务，执行国家统计调查项目的统计调查制度，组织实施本地方、本部门的统计调查活动。</w:t>
            </w:r>
          </w:p>
        </w:tc>
        <w:tc>
          <w:tcPr>
            <w:tcW w:w="1928" w:type="dxa"/>
            <w:vAlign w:val="center"/>
          </w:tcPr>
          <w:p w14:paraId="153A55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调查对象是否</w:t>
            </w:r>
          </w:p>
          <w:p w14:paraId="1D04CA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严格执行统计</w:t>
            </w:r>
          </w:p>
          <w:p w14:paraId="6CF4DA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宋体" w:eastAsia="仿宋_GB2312" w:cs="宋体"/>
                <w:color w:val="000000"/>
                <w:kern w:val="0"/>
                <w:sz w:val="24"/>
                <w:szCs w:val="24"/>
                <w:lang w:val="en-US" w:eastAsia="zh-CN"/>
              </w:rPr>
              <w:t>调查制度</w:t>
            </w:r>
          </w:p>
        </w:tc>
        <w:tc>
          <w:tcPr>
            <w:tcW w:w="2849" w:type="dxa"/>
            <w:vAlign w:val="center"/>
          </w:tcPr>
          <w:p w14:paraId="08D30A6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宋体" w:eastAsia="仿宋_GB2312" w:cs="宋体"/>
                <w:color w:val="000000"/>
                <w:kern w:val="0"/>
                <w:sz w:val="24"/>
                <w:szCs w:val="24"/>
                <w:lang w:val="en-US" w:eastAsia="zh-CN"/>
              </w:rPr>
              <w:t>2次/年</w:t>
            </w:r>
          </w:p>
        </w:tc>
      </w:tr>
    </w:tbl>
    <w:p w14:paraId="3B27A6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3D52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587"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FF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right;mso-position-horizontal-relative:margin;mso-wrap-style:none;z-index:251659264;mso-width-relative:page;mso-height-relative:page;" filled="f" stroked="f" coordsize="21600,21600" o:gfxdata="UEsDBAoAAAAAAIdO4kAAAAAAAAAAAAAAAAAEAAAAZHJzL1BLAwQUAAAACACHTuJAUE+0e9IAAAAG&#10;AQAADwAAAGRycy9kb3ducmV2LnhtbE2PQU/DMAyF70j8h8hI3Fi6UaFSmk5iohyRWHfgmDWmLSRO&#10;lWRd+fd4J7j5+VnP36u2i7NixhBHTwrWqwwEUufNSL2CQ9vcFSBi0mS09YQKfjDCtr6+qnRp/Jne&#10;cd6nXnAIxVIrGFKaSiljN6DTceUnJPY+fXA6sQy9NEGfOdxZucmyB+n0SPxh0BPuBuy+9yenYNe0&#10;bZgxBvuBr83919tzji+LUrc36+wJRMIl/R3DBZ/RoWamoz+RicIq4CKJtzkINjdFwfp4GR5zkHUl&#10;/+PXv1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0e9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14:paraId="10CA6D4D">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792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WUyNmI4YjU4MGU0YzVlY2RjMWZhOTdiODNkYTAifQ=="/>
  </w:docVars>
  <w:rsids>
    <w:rsidRoot w:val="0CBD642E"/>
    <w:rsid w:val="02280ABD"/>
    <w:rsid w:val="04F26912"/>
    <w:rsid w:val="05724650"/>
    <w:rsid w:val="09094230"/>
    <w:rsid w:val="0C651BCF"/>
    <w:rsid w:val="0CBD642E"/>
    <w:rsid w:val="2A4368C5"/>
    <w:rsid w:val="37B54F45"/>
    <w:rsid w:val="38F81807"/>
    <w:rsid w:val="392C74DE"/>
    <w:rsid w:val="3AA9178C"/>
    <w:rsid w:val="57D11D92"/>
    <w:rsid w:val="5CDA00B3"/>
    <w:rsid w:val="6523376D"/>
    <w:rsid w:val="6FD5545C"/>
    <w:rsid w:val="704C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9"/>
      <w:szCs w:val="29"/>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1181</Words>
  <Characters>1201</Characters>
  <Lines>0</Lines>
  <Paragraphs>0</Paragraphs>
  <TotalTime>8</TotalTime>
  <ScaleCrop>false</ScaleCrop>
  <LinksUpToDate>false</LinksUpToDate>
  <CharactersWithSpaces>1223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2025-10-29T03:23:00Z</dcterms:created>
  <dc:creator>H</dc:creator>
  <cp:lastModifiedBy>H</cp:lastModifiedBy>
  <cp:lastPrinted>2025-11-04T02:43:00Z</cp:lastPrinted>
  <dcterms:modified xsi:type="dcterms:W3CDTF">2025-12-22T09:14:22Z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42D0CDFF71B14D6596F5F97CE9CBAC88_13</vt:lpwstr>
  </property>
  <property fmtid="{D5CDD505-2E9C-101B-9397-08002B2CF9AE}" pid="4" name="KSOTemplateDocerSaveRecord">
    <vt:lpwstr>eyJoZGlkIjoiMDZlMWUyNmI4YjU4MGU0YzVlY2RjMWZhOTdiODNkYTAiLCJ1c2VySWQiOiI0OTI3OTY2NDgifQ==</vt:lpwstr>
  </property>
</Properties>
</file>