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25D98">
      <w:pPr>
        <w:spacing w:line="560" w:lineRule="exact"/>
        <w:rPr>
          <w:rFonts w:ascii="黑体" w:hAnsi="黑体" w:eastAsia="黑体" w:cs="黑体"/>
          <w:sz w:val="32"/>
          <w:szCs w:val="32"/>
        </w:rPr>
      </w:pPr>
    </w:p>
    <w:p w14:paraId="6BA52B0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4"/>
          <w:sz w:val="44"/>
          <w:szCs w:val="44"/>
          <w:lang w:val="en-US" w:eastAsia="zh-CN"/>
        </w:rPr>
        <w:t>略阳县公安局涉企</w:t>
      </w:r>
      <w:bookmarkStart w:id="0" w:name="_GoBack"/>
      <w:bookmarkEnd w:id="0"/>
      <w:r>
        <w:rPr>
          <w:rFonts w:hint="eastAsia" w:ascii="方正小标宋简体" w:hAnsi="方正小标宋简体" w:eastAsia="方正小标宋简体" w:cs="方正小标宋简体"/>
          <w:spacing w:val="14"/>
          <w:sz w:val="44"/>
          <w:szCs w:val="44"/>
        </w:rPr>
        <w:t>行政检查事项</w:t>
      </w:r>
    </w:p>
    <w:p w14:paraId="79662133">
      <w:pPr>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pacing w:val="3"/>
          <w:sz w:val="30"/>
          <w:szCs w:val="30"/>
        </w:rPr>
        <w:t>填报单位:</w:t>
      </w:r>
      <w:r>
        <w:rPr>
          <w:rFonts w:hint="eastAsia"/>
        </w:rPr>
        <w:t xml:space="preserve"> </w:t>
      </w:r>
      <w:r>
        <w:rPr>
          <w:rFonts w:hint="eastAsia" w:ascii="仿宋_GB2312" w:hAnsi="仿宋_GB2312" w:eastAsia="仿宋_GB2312" w:cs="仿宋_GB2312"/>
          <w:spacing w:val="3"/>
          <w:sz w:val="30"/>
          <w:szCs w:val="30"/>
          <w:lang w:val="en-US" w:eastAsia="zh-CN"/>
        </w:rPr>
        <w:t>略阳县公安局</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3"/>
          <w:sz w:val="30"/>
          <w:szCs w:val="30"/>
        </w:rPr>
        <w:t>联系人：</w:t>
      </w:r>
      <w:r>
        <w:rPr>
          <w:rFonts w:hint="eastAsia" w:ascii="仿宋_GB2312" w:hAnsi="仿宋_GB2312" w:eastAsia="仿宋_GB2312" w:cs="仿宋_GB2312"/>
          <w:spacing w:val="3"/>
          <w:sz w:val="30"/>
          <w:szCs w:val="30"/>
          <w:lang w:val="en-US" w:eastAsia="zh-CN"/>
        </w:rPr>
        <w:t>马小佼</w:t>
      </w:r>
      <w:r>
        <w:rPr>
          <w:rFonts w:hint="eastAsia" w:ascii="仿宋_GB2312" w:hAnsi="仿宋_GB2312" w:eastAsia="仿宋_GB2312" w:cs="仿宋_GB2312"/>
          <w:spacing w:val="21"/>
          <w:sz w:val="30"/>
          <w:szCs w:val="30"/>
        </w:rPr>
        <w:t xml:space="preserve"> </w:t>
      </w:r>
      <w:r>
        <w:rPr>
          <w:rFonts w:hint="eastAsia" w:ascii="仿宋_GB2312" w:hAnsi="仿宋_GB2312" w:eastAsia="仿宋_GB2312" w:cs="仿宋_GB2312"/>
          <w:spacing w:val="3"/>
          <w:sz w:val="30"/>
          <w:szCs w:val="30"/>
        </w:rPr>
        <w:t>联系电话</w:t>
      </w:r>
      <w:r>
        <w:rPr>
          <w:rFonts w:hint="eastAsia" w:ascii="仿宋_GB2312" w:hAnsi="仿宋_GB2312" w:eastAsia="仿宋_GB2312" w:cs="仿宋_GB2312"/>
          <w:spacing w:val="3"/>
          <w:sz w:val="30"/>
          <w:szCs w:val="30"/>
          <w:lang w:eastAsia="zh-CN"/>
        </w:rPr>
        <w:t>：</w:t>
      </w:r>
      <w:r>
        <w:rPr>
          <w:rFonts w:hint="eastAsia" w:ascii="仿宋_GB2312" w:hAnsi="仿宋_GB2312" w:eastAsia="仿宋_GB2312" w:cs="仿宋_GB2312"/>
          <w:spacing w:val="3"/>
          <w:sz w:val="30"/>
          <w:szCs w:val="30"/>
          <w:lang w:val="en-US" w:eastAsia="zh-CN"/>
        </w:rPr>
        <w:t>09164820022</w:t>
      </w:r>
      <w:r>
        <w:rPr>
          <w:rFonts w:hint="eastAsia" w:ascii="仿宋_GB2312" w:hAnsi="仿宋_GB2312" w:eastAsia="仿宋_GB2312" w:cs="仿宋_GB2312"/>
          <w:spacing w:val="3"/>
          <w:sz w:val="30"/>
          <w:szCs w:val="30"/>
        </w:rPr>
        <w:t xml:space="preserve"> </w:t>
      </w:r>
      <w:r>
        <w:rPr>
          <w:rFonts w:hint="eastAsia" w:ascii="仿宋_GB2312" w:hAnsi="仿宋_GB2312" w:eastAsia="仿宋_GB2312" w:cs="仿宋_GB2312"/>
          <w:spacing w:val="2"/>
          <w:sz w:val="30"/>
          <w:szCs w:val="30"/>
        </w:rPr>
        <w:t>填报时间：</w:t>
      </w:r>
      <w:r>
        <w:rPr>
          <w:rFonts w:hint="eastAsia" w:ascii="仿宋_GB2312" w:hAnsi="仿宋_GB2312" w:eastAsia="仿宋_GB2312" w:cs="仿宋_GB2312"/>
          <w:spacing w:val="2"/>
          <w:sz w:val="30"/>
          <w:szCs w:val="30"/>
          <w:lang w:val="en-US" w:eastAsia="zh-CN"/>
        </w:rPr>
        <w:t>2025</w:t>
      </w:r>
      <w:r>
        <w:rPr>
          <w:rFonts w:hint="eastAsia" w:ascii="仿宋_GB2312" w:hAnsi="仿宋_GB2312" w:eastAsia="仿宋_GB2312" w:cs="仿宋_GB2312"/>
          <w:spacing w:val="2"/>
          <w:sz w:val="30"/>
          <w:szCs w:val="30"/>
        </w:rPr>
        <w:t>年</w:t>
      </w:r>
      <w:r>
        <w:rPr>
          <w:rFonts w:hint="eastAsia" w:ascii="仿宋_GB2312" w:hAnsi="仿宋_GB2312" w:eastAsia="仿宋_GB2312" w:cs="仿宋_GB2312"/>
          <w:spacing w:val="2"/>
          <w:sz w:val="30"/>
          <w:szCs w:val="30"/>
          <w:lang w:val="en-US" w:eastAsia="zh-CN"/>
        </w:rPr>
        <w:t>11</w:t>
      </w:r>
      <w:r>
        <w:rPr>
          <w:rFonts w:hint="eastAsia" w:ascii="仿宋_GB2312" w:hAnsi="仿宋_GB2312" w:eastAsia="仿宋_GB2312" w:cs="仿宋_GB2312"/>
          <w:spacing w:val="2"/>
          <w:sz w:val="30"/>
          <w:szCs w:val="30"/>
        </w:rPr>
        <w:t>月</w:t>
      </w:r>
      <w:r>
        <w:rPr>
          <w:rFonts w:hint="eastAsia" w:ascii="仿宋_GB2312" w:hAnsi="仿宋_GB2312" w:eastAsia="仿宋_GB2312" w:cs="仿宋_GB2312"/>
          <w:spacing w:val="2"/>
          <w:sz w:val="30"/>
          <w:szCs w:val="30"/>
          <w:lang w:val="en-US" w:eastAsia="zh-CN"/>
        </w:rPr>
        <w:t>5</w:t>
      </w:r>
      <w:r>
        <w:rPr>
          <w:rFonts w:hint="eastAsia" w:ascii="仿宋_GB2312" w:hAnsi="仿宋_GB2312" w:eastAsia="仿宋_GB2312" w:cs="仿宋_GB2312"/>
          <w:spacing w:val="2"/>
          <w:sz w:val="30"/>
          <w:szCs w:val="30"/>
        </w:rPr>
        <w:t>日</w:t>
      </w:r>
    </w:p>
    <w:p w14:paraId="017CBDC6">
      <w:pPr>
        <w:spacing w:line="14" w:lineRule="exact"/>
      </w:pPr>
    </w:p>
    <w:tbl>
      <w:tblPr>
        <w:tblStyle w:val="7"/>
        <w:tblW w:w="13950"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2934"/>
        <w:gridCol w:w="2250"/>
        <w:gridCol w:w="4950"/>
        <w:gridCol w:w="2333"/>
      </w:tblGrid>
      <w:tr w14:paraId="1B4F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417" w:type="dxa"/>
            <w:gridSpan w:val="2"/>
            <w:vAlign w:val="center"/>
          </w:tcPr>
          <w:p w14:paraId="562F3FE9">
            <w:pPr>
              <w:pStyle w:val="6"/>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行政检查事项数</w:t>
            </w:r>
          </w:p>
        </w:tc>
        <w:tc>
          <w:tcPr>
            <w:tcW w:w="2250" w:type="dxa"/>
            <w:vAlign w:val="center"/>
          </w:tcPr>
          <w:p w14:paraId="6530F062">
            <w:pPr>
              <w:pStyle w:val="6"/>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rPr>
              <w:t>项</w:t>
            </w:r>
          </w:p>
        </w:tc>
        <w:tc>
          <w:tcPr>
            <w:tcW w:w="4950" w:type="dxa"/>
            <w:vAlign w:val="center"/>
          </w:tcPr>
          <w:p w14:paraId="6D9B1524">
            <w:pPr>
              <w:pStyle w:val="6"/>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涉企行政检查事项数</w:t>
            </w:r>
          </w:p>
        </w:tc>
        <w:tc>
          <w:tcPr>
            <w:tcW w:w="2333" w:type="dxa"/>
            <w:vAlign w:val="center"/>
          </w:tcPr>
          <w:p w14:paraId="0CD4F10D">
            <w:pPr>
              <w:pStyle w:val="6"/>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项</w:t>
            </w:r>
          </w:p>
        </w:tc>
      </w:tr>
      <w:tr w14:paraId="5936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417" w:type="dxa"/>
            <w:gridSpan w:val="2"/>
            <w:vAlign w:val="center"/>
          </w:tcPr>
          <w:p w14:paraId="410A1ADD">
            <w:pPr>
              <w:pStyle w:val="6"/>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是否制定年度行政检查计划</w:t>
            </w:r>
          </w:p>
        </w:tc>
        <w:tc>
          <w:tcPr>
            <w:tcW w:w="2250" w:type="dxa"/>
            <w:vAlign w:val="center"/>
          </w:tcPr>
          <w:p w14:paraId="7A07AFD5">
            <w:pPr>
              <w:pStyle w:val="6"/>
              <w:spacing w:line="50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rPr>
              <w:t>是</w:t>
            </w:r>
          </w:p>
        </w:tc>
        <w:tc>
          <w:tcPr>
            <w:tcW w:w="4950" w:type="dxa"/>
            <w:vAlign w:val="center"/>
          </w:tcPr>
          <w:p w14:paraId="5A21812C">
            <w:pPr>
              <w:pStyle w:val="6"/>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是否明确年度行政检查频次</w:t>
            </w:r>
          </w:p>
        </w:tc>
        <w:tc>
          <w:tcPr>
            <w:tcW w:w="2333" w:type="dxa"/>
            <w:vAlign w:val="center"/>
          </w:tcPr>
          <w:p w14:paraId="7B91A2E7">
            <w:pPr>
              <w:pStyle w:val="6"/>
              <w:spacing w:line="50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rPr>
              <w:t>是</w:t>
            </w:r>
          </w:p>
        </w:tc>
      </w:tr>
      <w:tr w14:paraId="7986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417" w:type="dxa"/>
            <w:gridSpan w:val="2"/>
            <w:vAlign w:val="center"/>
          </w:tcPr>
          <w:p w14:paraId="4A2EF624">
            <w:pPr>
              <w:pStyle w:val="6"/>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是否制定并开展专项检查计划</w:t>
            </w:r>
          </w:p>
        </w:tc>
        <w:tc>
          <w:tcPr>
            <w:tcW w:w="2250" w:type="dxa"/>
            <w:vAlign w:val="center"/>
          </w:tcPr>
          <w:p w14:paraId="1CD20B4C">
            <w:pPr>
              <w:pStyle w:val="6"/>
              <w:spacing w:line="50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rPr>
              <w:t>是</w:t>
            </w:r>
          </w:p>
        </w:tc>
        <w:tc>
          <w:tcPr>
            <w:tcW w:w="4950" w:type="dxa"/>
            <w:vAlign w:val="center"/>
          </w:tcPr>
          <w:p w14:paraId="14E75322">
            <w:pPr>
              <w:pStyle w:val="6"/>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是否公示相关内容</w:t>
            </w:r>
          </w:p>
        </w:tc>
        <w:tc>
          <w:tcPr>
            <w:tcW w:w="2333" w:type="dxa"/>
            <w:vAlign w:val="center"/>
          </w:tcPr>
          <w:p w14:paraId="178514F9">
            <w:pPr>
              <w:pStyle w:val="6"/>
              <w:spacing w:line="50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rPr>
              <w:t>是</w:t>
            </w:r>
          </w:p>
        </w:tc>
      </w:tr>
      <w:tr w14:paraId="23687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950" w:type="dxa"/>
            <w:gridSpan w:val="5"/>
          </w:tcPr>
          <w:p w14:paraId="55A28402">
            <w:pPr>
              <w:pStyle w:val="6"/>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b/>
                <w:bCs/>
                <w:spacing w:val="-3"/>
                <w:sz w:val="32"/>
                <w:szCs w:val="32"/>
                <w:lang w:val="en-US" w:eastAsia="zh-CN"/>
              </w:rPr>
              <w:t>涉企</w:t>
            </w:r>
            <w:r>
              <w:rPr>
                <w:rFonts w:hint="eastAsia" w:ascii="仿宋_GB2312" w:hAnsi="仿宋_GB2312" w:eastAsia="仿宋_GB2312" w:cs="仿宋_GB2312"/>
                <w:b/>
                <w:bCs/>
                <w:spacing w:val="-3"/>
                <w:sz w:val="32"/>
                <w:szCs w:val="32"/>
              </w:rPr>
              <w:t>行政检查事项目录</w:t>
            </w:r>
          </w:p>
        </w:tc>
      </w:tr>
      <w:tr w14:paraId="3467F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483" w:type="dxa"/>
            <w:vAlign w:val="center"/>
          </w:tcPr>
          <w:p w14:paraId="13EAE1B2">
            <w:pPr>
              <w:pStyle w:val="6"/>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8"/>
                <w:sz w:val="28"/>
                <w:szCs w:val="28"/>
              </w:rPr>
              <w:t>序号</w:t>
            </w:r>
          </w:p>
        </w:tc>
        <w:tc>
          <w:tcPr>
            <w:tcW w:w="2934" w:type="dxa"/>
            <w:vAlign w:val="center"/>
          </w:tcPr>
          <w:p w14:paraId="64FB6CD6">
            <w:pPr>
              <w:pStyle w:val="6"/>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事项名称</w:t>
            </w:r>
          </w:p>
        </w:tc>
        <w:tc>
          <w:tcPr>
            <w:tcW w:w="2250" w:type="dxa"/>
            <w:vAlign w:val="center"/>
          </w:tcPr>
          <w:p w14:paraId="3774D8D7">
            <w:pPr>
              <w:pStyle w:val="6"/>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事项依据</w:t>
            </w:r>
          </w:p>
        </w:tc>
        <w:tc>
          <w:tcPr>
            <w:tcW w:w="4950" w:type="dxa"/>
            <w:vAlign w:val="center"/>
          </w:tcPr>
          <w:p w14:paraId="0299BB8C">
            <w:pPr>
              <w:pStyle w:val="6"/>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检查标准</w:t>
            </w:r>
          </w:p>
        </w:tc>
        <w:tc>
          <w:tcPr>
            <w:tcW w:w="2333" w:type="dxa"/>
            <w:vAlign w:val="center"/>
          </w:tcPr>
          <w:p w14:paraId="4ECED4EA">
            <w:pPr>
              <w:pStyle w:val="6"/>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年度检</w:t>
            </w:r>
            <w:r>
              <w:rPr>
                <w:rFonts w:hint="eastAsia" w:ascii="仿宋_GB2312" w:hAnsi="仿宋_GB2312" w:eastAsia="仿宋_GB2312" w:cs="仿宋_GB2312"/>
                <w:b/>
                <w:bCs/>
                <w:spacing w:val="3"/>
                <w:sz w:val="28"/>
                <w:szCs w:val="28"/>
              </w:rPr>
              <w:t>查频次</w:t>
            </w:r>
          </w:p>
        </w:tc>
      </w:tr>
      <w:tr w14:paraId="7ABEE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trPr>
        <w:tc>
          <w:tcPr>
            <w:tcW w:w="1483" w:type="dxa"/>
            <w:vAlign w:val="center"/>
          </w:tcPr>
          <w:p w14:paraId="34614E36">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w:t>
            </w:r>
          </w:p>
        </w:tc>
        <w:tc>
          <w:tcPr>
            <w:tcW w:w="2934" w:type="dxa"/>
          </w:tcPr>
          <w:p w14:paraId="30D5D4E4">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对与违反治安管理行为有关的场所、物品、人身的检查</w:t>
            </w:r>
          </w:p>
        </w:tc>
        <w:tc>
          <w:tcPr>
            <w:tcW w:w="2250" w:type="dxa"/>
          </w:tcPr>
          <w:p w14:paraId="3287A3A6">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《中华人民共和国治安管理处罚法》（2005年颁布、2012年修正）第八十七条</w:t>
            </w:r>
          </w:p>
        </w:tc>
        <w:tc>
          <w:tcPr>
            <w:tcW w:w="4950" w:type="dxa"/>
          </w:tcPr>
          <w:p w14:paraId="40A3620D">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对确有必要立即进行检查的，人民警察经出示工作证件，可以当场检查，但检查公民住所应当出示县级以上人民政府公安机关开具的检查证明文件。检查妇女的身体，应当由女性工作人员进行。</w:t>
            </w:r>
          </w:p>
        </w:tc>
        <w:tc>
          <w:tcPr>
            <w:tcW w:w="2333" w:type="dxa"/>
            <w:vAlign w:val="center"/>
          </w:tcPr>
          <w:p w14:paraId="04494E95">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每月不低于2次</w:t>
            </w:r>
          </w:p>
        </w:tc>
      </w:tr>
      <w:tr w14:paraId="41E6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1483" w:type="dxa"/>
            <w:vAlign w:val="center"/>
          </w:tcPr>
          <w:p w14:paraId="3BA159E4">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w:t>
            </w:r>
          </w:p>
        </w:tc>
        <w:tc>
          <w:tcPr>
            <w:tcW w:w="2934" w:type="dxa"/>
          </w:tcPr>
          <w:p w14:paraId="0D181B5E">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对制造、配售民用枪支的企业制造、配售、储存和帐册登记等情况进行定期检查；必要时，可以派专人驻厂对制造企业进行监督检查</w:t>
            </w:r>
          </w:p>
        </w:tc>
        <w:tc>
          <w:tcPr>
            <w:tcW w:w="2250" w:type="dxa"/>
          </w:tcPr>
          <w:p w14:paraId="10E869F9">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《中华人民共和国枪支管理法》（1996年颁布、2015年修正）第二十条</w:t>
            </w:r>
          </w:p>
        </w:tc>
        <w:tc>
          <w:tcPr>
            <w:tcW w:w="4950" w:type="dxa"/>
          </w:tcPr>
          <w:p w14:paraId="09167958">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公安机关对制造、配售民用枪支的企业制造、配售、储 存和帐册登记等情况，必须进行定期检查；必要时，可以派专人驻厂对制造企业进行监督、检查</w:t>
            </w:r>
          </w:p>
        </w:tc>
        <w:tc>
          <w:tcPr>
            <w:tcW w:w="2333" w:type="dxa"/>
            <w:vAlign w:val="center"/>
          </w:tcPr>
          <w:p w14:paraId="01C2FB54">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每月不低于2次</w:t>
            </w:r>
          </w:p>
        </w:tc>
      </w:tr>
      <w:tr w14:paraId="72B5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3D653BAB">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3</w:t>
            </w:r>
          </w:p>
        </w:tc>
        <w:tc>
          <w:tcPr>
            <w:tcW w:w="2934" w:type="dxa"/>
            <w:vAlign w:val="center"/>
          </w:tcPr>
          <w:p w14:paraId="084C5D36">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对持有枪支的单位和个人进行查验</w:t>
            </w:r>
          </w:p>
        </w:tc>
        <w:tc>
          <w:tcPr>
            <w:tcW w:w="2250" w:type="dxa"/>
          </w:tcPr>
          <w:p w14:paraId="47FBAB9B">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《中华人民共和国枪支管理法》（1996年颁布、2015年修正）第二十八条</w:t>
            </w:r>
          </w:p>
        </w:tc>
        <w:tc>
          <w:tcPr>
            <w:tcW w:w="4950" w:type="dxa"/>
          </w:tcPr>
          <w:p w14:paraId="41B8C99F">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持有枪支的单位和个人， 应当在公安机关指定的时间、地点接受查验。公安机关在查验时，必须严格审查持枪单位和个人是否符合本法规定的条件，检查枪支状况及使 用情况；对违法使用枪支、不符合持枪条件或者枪支应当报废的，必须收缴枪支和持枪证件。拒不接受查验的，枪支和持枪证件由公安机关收缴。</w:t>
            </w:r>
          </w:p>
        </w:tc>
        <w:tc>
          <w:tcPr>
            <w:tcW w:w="2333" w:type="dxa"/>
            <w:vAlign w:val="center"/>
          </w:tcPr>
          <w:p w14:paraId="4B78D0F4">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每月不低于2次</w:t>
            </w:r>
          </w:p>
        </w:tc>
      </w:tr>
      <w:tr w14:paraId="2928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1483" w:type="dxa"/>
            <w:vAlign w:val="center"/>
          </w:tcPr>
          <w:p w14:paraId="05CCD5C4">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4</w:t>
            </w:r>
          </w:p>
        </w:tc>
        <w:tc>
          <w:tcPr>
            <w:tcW w:w="2934" w:type="dxa"/>
            <w:vAlign w:val="center"/>
          </w:tcPr>
          <w:p w14:paraId="7832F880">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对储备仓库枪支管理使用工作的监督、检查</w:t>
            </w:r>
          </w:p>
        </w:tc>
        <w:tc>
          <w:tcPr>
            <w:tcW w:w="2250" w:type="dxa"/>
          </w:tcPr>
          <w:p w14:paraId="444BC151">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《国家物资储备仓库安全保卫办法》（公安部令2004年第12号公布）　第三十五条</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第三十八条</w:t>
            </w:r>
          </w:p>
        </w:tc>
        <w:tc>
          <w:tcPr>
            <w:tcW w:w="4950" w:type="dxa"/>
          </w:tcPr>
          <w:p w14:paraId="4A6D1FB0">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县级公安机关应当对储备仓库执行枪支管理制度的情况进行监督和定期检查。县级公安机关每半年应当向上一级公安机关报告储备仓库枪支管理情况，地</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市</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 xml:space="preserve">以及省级公安机关每年年初要向上一级公安机关报告储备仓库上年枪支管理情况。 </w:t>
            </w:r>
          </w:p>
        </w:tc>
        <w:tc>
          <w:tcPr>
            <w:tcW w:w="2333" w:type="dxa"/>
            <w:vAlign w:val="center"/>
          </w:tcPr>
          <w:p w14:paraId="5EDD44E1">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每月不低于2次</w:t>
            </w:r>
          </w:p>
        </w:tc>
      </w:tr>
      <w:tr w14:paraId="0112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1483" w:type="dxa"/>
            <w:vAlign w:val="center"/>
          </w:tcPr>
          <w:p w14:paraId="5F755C1D">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5</w:t>
            </w:r>
          </w:p>
        </w:tc>
        <w:tc>
          <w:tcPr>
            <w:tcW w:w="2934" w:type="dxa"/>
            <w:vAlign w:val="center"/>
          </w:tcPr>
          <w:p w14:paraId="310893C0">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对旅馆业进行治安管理检查</w:t>
            </w:r>
          </w:p>
        </w:tc>
        <w:tc>
          <w:tcPr>
            <w:tcW w:w="2250" w:type="dxa"/>
          </w:tcPr>
          <w:p w14:paraId="6F1D0BB3">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《旅馆业治安管理办法》（国务院令第588号发布、第752号修正）第十四条</w:t>
            </w:r>
          </w:p>
        </w:tc>
        <w:tc>
          <w:tcPr>
            <w:tcW w:w="4950" w:type="dxa"/>
          </w:tcPr>
          <w:p w14:paraId="67810167">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对旅馆治安管理的职责是，指导、监督旅馆建立各项安全管理制度和落实安全防范措施，协助旅馆对工作人员进行安全业务知识的培训，依法惩办侵犯旅馆和旅客合法权益的违法犯罪分子。公安人员到旅馆执行公务时，应当出示证件，严格依法办事，要文明礼貌待人，维护旅馆的正常经营和旅客的合法权益。</w:t>
            </w:r>
          </w:p>
        </w:tc>
        <w:tc>
          <w:tcPr>
            <w:tcW w:w="2333" w:type="dxa"/>
            <w:vAlign w:val="center"/>
          </w:tcPr>
          <w:p w14:paraId="33FD19E5">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eastAsia="zh-CN"/>
              </w:rPr>
              <w:t>季度</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次</w:t>
            </w:r>
          </w:p>
        </w:tc>
      </w:tr>
      <w:tr w14:paraId="267F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483" w:type="dxa"/>
            <w:vAlign w:val="center"/>
          </w:tcPr>
          <w:p w14:paraId="5194C852">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6</w:t>
            </w:r>
          </w:p>
        </w:tc>
        <w:tc>
          <w:tcPr>
            <w:tcW w:w="2934" w:type="dxa"/>
            <w:vAlign w:val="center"/>
          </w:tcPr>
          <w:p w14:paraId="5FA0C141">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对印刷业进行监督检查</w:t>
            </w:r>
          </w:p>
        </w:tc>
        <w:tc>
          <w:tcPr>
            <w:tcW w:w="2250" w:type="dxa"/>
          </w:tcPr>
          <w:p w14:paraId="7A4F3302">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《印刷业管理条例》（国务院令第212号发布、第732号修订）第四条</w:t>
            </w:r>
          </w:p>
        </w:tc>
        <w:tc>
          <w:tcPr>
            <w:tcW w:w="4950" w:type="dxa"/>
          </w:tcPr>
          <w:p w14:paraId="4EE604C1">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县级以上各级人民政府公安部门、工商行政管理部门及其他有关部门在各自的职责范围内，负责有关的印刷业监督管理工作。</w:t>
            </w:r>
          </w:p>
        </w:tc>
        <w:tc>
          <w:tcPr>
            <w:tcW w:w="2333" w:type="dxa"/>
            <w:vAlign w:val="center"/>
          </w:tcPr>
          <w:p w14:paraId="1B5ABCA2">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每季度1次</w:t>
            </w:r>
          </w:p>
        </w:tc>
      </w:tr>
      <w:tr w14:paraId="77D5F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1483" w:type="dxa"/>
            <w:vAlign w:val="center"/>
          </w:tcPr>
          <w:p w14:paraId="6F503DFB">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p>
        </w:tc>
        <w:tc>
          <w:tcPr>
            <w:tcW w:w="2934" w:type="dxa"/>
            <w:vAlign w:val="center"/>
          </w:tcPr>
          <w:p w14:paraId="384945D6">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对禁止使用童工在职责范围内进行监督检查</w:t>
            </w:r>
          </w:p>
        </w:tc>
        <w:tc>
          <w:tcPr>
            <w:tcW w:w="2250" w:type="dxa"/>
          </w:tcPr>
          <w:p w14:paraId="23B43BB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《禁止使用童工规定》（国务院令第364号发布）第五条</w:t>
            </w:r>
          </w:p>
        </w:tc>
        <w:tc>
          <w:tcPr>
            <w:tcW w:w="4950" w:type="dxa"/>
          </w:tcPr>
          <w:p w14:paraId="39641BE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县级以上各级人民政府公安、工商行政管理、教育、卫生等行政部门在各自职责范围内对本规定的执行情况进行监督检查，并对劳动保障行政部门的监督检查给予配合。</w:t>
            </w:r>
          </w:p>
        </w:tc>
        <w:tc>
          <w:tcPr>
            <w:tcW w:w="2333" w:type="dxa"/>
            <w:vAlign w:val="center"/>
          </w:tcPr>
          <w:p w14:paraId="55122417">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pacing w:val="8"/>
                <w:sz w:val="21"/>
                <w:szCs w:val="21"/>
                <w:lang w:eastAsia="zh-CN"/>
              </w:rPr>
            </w:pPr>
            <w:r>
              <w:rPr>
                <w:rFonts w:hint="eastAsia" w:ascii="仿宋_GB2312" w:hAnsi="仿宋_GB2312" w:eastAsia="仿宋_GB2312" w:cs="仿宋_GB2312"/>
                <w:b w:val="0"/>
                <w:bCs w:val="0"/>
                <w:sz w:val="21"/>
                <w:szCs w:val="21"/>
              </w:rPr>
              <w:t>每季度1次</w:t>
            </w:r>
          </w:p>
        </w:tc>
      </w:tr>
      <w:tr w14:paraId="7DD5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2FC689E3">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8</w:t>
            </w:r>
          </w:p>
        </w:tc>
        <w:tc>
          <w:tcPr>
            <w:tcW w:w="2934" w:type="dxa"/>
            <w:vAlign w:val="center"/>
          </w:tcPr>
          <w:p w14:paraId="09F23BD2">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对依法配备守护、押运公务用枪的单位建立、执行枪支管理制度的情况，定期进行检查、监督</w:t>
            </w:r>
          </w:p>
        </w:tc>
        <w:tc>
          <w:tcPr>
            <w:tcW w:w="2250" w:type="dxa"/>
          </w:tcPr>
          <w:p w14:paraId="330127C8">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《专职守护押运人员枪支使用管理条例》（国务院令第356号发布）  </w:t>
            </w:r>
          </w:p>
          <w:p w14:paraId="47075BD9">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 第十三条</w:t>
            </w:r>
          </w:p>
        </w:tc>
        <w:tc>
          <w:tcPr>
            <w:tcW w:w="4950" w:type="dxa"/>
          </w:tcPr>
          <w:p w14:paraId="73BF8760">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公安机关应当对其管辖范围内依法配备守护、押运公务用枪的单位建立、执行枪支管理制度的情况，定期进行检查、监督。</w:t>
            </w:r>
          </w:p>
        </w:tc>
        <w:tc>
          <w:tcPr>
            <w:tcW w:w="2333" w:type="dxa"/>
            <w:vAlign w:val="center"/>
          </w:tcPr>
          <w:p w14:paraId="19DFBF50">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每月不低于2次</w:t>
            </w:r>
          </w:p>
        </w:tc>
      </w:tr>
      <w:tr w14:paraId="781AF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1483" w:type="dxa"/>
            <w:vAlign w:val="center"/>
          </w:tcPr>
          <w:p w14:paraId="1F74572F">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9</w:t>
            </w:r>
          </w:p>
        </w:tc>
        <w:tc>
          <w:tcPr>
            <w:tcW w:w="2934" w:type="dxa"/>
            <w:vAlign w:val="center"/>
          </w:tcPr>
          <w:p w14:paraId="1B4FFFB6">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对收购废旧金属企业和工商户的检查</w:t>
            </w:r>
          </w:p>
        </w:tc>
        <w:tc>
          <w:tcPr>
            <w:tcW w:w="2250" w:type="dxa"/>
          </w:tcPr>
          <w:p w14:paraId="42A3C3C1">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《废旧金属收购业治安管理办法》（公安部令1994年第16号公布、国务院令第764号修订）第十条</w:t>
            </w:r>
          </w:p>
        </w:tc>
        <w:tc>
          <w:tcPr>
            <w:tcW w:w="4950" w:type="dxa"/>
          </w:tcPr>
          <w:p w14:paraId="3CFCADA9">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公安机关应当对收购废旧金属的企业和个体工商户进行治安业务指导和检查。收购企业和个体工商户应当协助公安人员查处违法犯罪分子，据实反映情况，不得知情不报或者隐瞒包庇。</w:t>
            </w:r>
          </w:p>
        </w:tc>
        <w:tc>
          <w:tcPr>
            <w:tcW w:w="2333" w:type="dxa"/>
            <w:vAlign w:val="center"/>
          </w:tcPr>
          <w:p w14:paraId="2A8AF85D">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eastAsia="zh-CN"/>
              </w:rPr>
              <w:t>季度</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次</w:t>
            </w:r>
          </w:p>
        </w:tc>
      </w:tr>
      <w:tr w14:paraId="6A85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483" w:type="dxa"/>
            <w:vAlign w:val="center"/>
          </w:tcPr>
          <w:p w14:paraId="1B6130CF">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2934" w:type="dxa"/>
            <w:vAlign w:val="center"/>
          </w:tcPr>
          <w:p w14:paraId="018667D1">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对烟花爆竹的安全管理检查</w:t>
            </w:r>
          </w:p>
        </w:tc>
        <w:tc>
          <w:tcPr>
            <w:tcW w:w="2250" w:type="dxa"/>
          </w:tcPr>
          <w:p w14:paraId="7072A632">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《烟花爆竹安全管理条例》（国务院令第455号发布、第666号修订）</w:t>
            </w:r>
          </w:p>
          <w:p w14:paraId="3E80E747">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第四条</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第五条</w:t>
            </w:r>
          </w:p>
        </w:tc>
        <w:tc>
          <w:tcPr>
            <w:tcW w:w="4950" w:type="dxa"/>
          </w:tcPr>
          <w:p w14:paraId="5D413F8A">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公安部门、安全生产监督管理部门、质量监督检验部门、工商行政管理部门应当按照职责分工，组织查处非法生产、经营、储存、运输、邮寄烟花爆竹以及非法燃放烟花爆竹的行为。</w:t>
            </w:r>
          </w:p>
        </w:tc>
        <w:tc>
          <w:tcPr>
            <w:tcW w:w="2333" w:type="dxa"/>
            <w:vAlign w:val="center"/>
          </w:tcPr>
          <w:p w14:paraId="24603EA6">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每月不低于2次</w:t>
            </w:r>
          </w:p>
        </w:tc>
      </w:tr>
      <w:tr w14:paraId="2D0A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14D21AC2">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1</w:t>
            </w:r>
            <w:r>
              <w:rPr>
                <w:rFonts w:hint="eastAsia" w:ascii="仿宋_GB2312" w:hAnsi="仿宋_GB2312" w:eastAsia="仿宋_GB2312" w:cs="仿宋_GB2312"/>
                <w:b w:val="0"/>
                <w:bCs w:val="0"/>
                <w:sz w:val="21"/>
                <w:szCs w:val="21"/>
                <w:lang w:val="en-US" w:eastAsia="zh-CN"/>
              </w:rPr>
              <w:t>1</w:t>
            </w:r>
          </w:p>
        </w:tc>
        <w:tc>
          <w:tcPr>
            <w:tcW w:w="2934" w:type="dxa"/>
            <w:vAlign w:val="center"/>
          </w:tcPr>
          <w:p w14:paraId="601AAA3B">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对娱乐场所的监督检查</w:t>
            </w:r>
          </w:p>
        </w:tc>
        <w:tc>
          <w:tcPr>
            <w:tcW w:w="2250" w:type="dxa"/>
          </w:tcPr>
          <w:p w14:paraId="29459D5D">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《娱乐场所管理条例》(国务院令第458号发布、第666号修订) 第三条</w:t>
            </w:r>
          </w:p>
        </w:tc>
        <w:tc>
          <w:tcPr>
            <w:tcW w:w="4950" w:type="dxa"/>
          </w:tcPr>
          <w:p w14:paraId="54F35027">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县级以上公安部门负责对娱乐场所消防、治安状况的监督管理。</w:t>
            </w:r>
          </w:p>
        </w:tc>
        <w:tc>
          <w:tcPr>
            <w:tcW w:w="2333" w:type="dxa"/>
            <w:vAlign w:val="center"/>
          </w:tcPr>
          <w:p w14:paraId="0D06EE01">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eastAsia="zh-CN"/>
              </w:rPr>
              <w:t>季度</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次</w:t>
            </w:r>
          </w:p>
        </w:tc>
      </w:tr>
      <w:tr w14:paraId="48B7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trPr>
        <w:tc>
          <w:tcPr>
            <w:tcW w:w="1483" w:type="dxa"/>
            <w:vAlign w:val="center"/>
          </w:tcPr>
          <w:p w14:paraId="17311E97">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1</w:t>
            </w:r>
            <w:r>
              <w:rPr>
                <w:rFonts w:hint="eastAsia" w:ascii="仿宋_GB2312" w:hAnsi="仿宋_GB2312" w:eastAsia="仿宋_GB2312" w:cs="仿宋_GB2312"/>
                <w:b w:val="0"/>
                <w:bCs w:val="0"/>
                <w:sz w:val="21"/>
                <w:szCs w:val="21"/>
                <w:lang w:val="en-US" w:eastAsia="zh-CN"/>
              </w:rPr>
              <w:t>2</w:t>
            </w:r>
          </w:p>
        </w:tc>
        <w:tc>
          <w:tcPr>
            <w:tcW w:w="2934" w:type="dxa"/>
            <w:vAlign w:val="center"/>
          </w:tcPr>
          <w:p w14:paraId="01260CC8">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对民用爆炸物品公共安全管理和民用爆炸物品购买、运输、爆破作业的安全监督检查</w:t>
            </w:r>
          </w:p>
        </w:tc>
        <w:tc>
          <w:tcPr>
            <w:tcW w:w="2250" w:type="dxa"/>
          </w:tcPr>
          <w:p w14:paraId="23864E95">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《民用爆炸物品安全管理条例》（国务院令第466号发布、第653号修订）第四条</w:t>
            </w:r>
          </w:p>
        </w:tc>
        <w:tc>
          <w:tcPr>
            <w:tcW w:w="4950" w:type="dxa"/>
          </w:tcPr>
          <w:p w14:paraId="72D3ADBA">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公安机关负责民用爆炸物品公共安全管理和民用爆炸物品购买、运输、爆破作业的安全监督管理，监控民用爆炸物品流向。</w:t>
            </w:r>
          </w:p>
          <w:p w14:paraId="52CA8785">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民用爆炸物品行业主管部门、公安机关、工商行政管理部门按照职责分工，负责组织查处非法生产、销售、购买、储存、运输、邮寄、使用民用爆炸物品的行为。</w:t>
            </w:r>
          </w:p>
        </w:tc>
        <w:tc>
          <w:tcPr>
            <w:tcW w:w="2333" w:type="dxa"/>
            <w:vAlign w:val="center"/>
          </w:tcPr>
          <w:p w14:paraId="20FA00BA">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每月不低于2次</w:t>
            </w:r>
          </w:p>
        </w:tc>
      </w:tr>
      <w:tr w14:paraId="4BCD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65320306">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13</w:t>
            </w:r>
          </w:p>
        </w:tc>
        <w:tc>
          <w:tcPr>
            <w:tcW w:w="2934" w:type="dxa"/>
            <w:vAlign w:val="center"/>
          </w:tcPr>
          <w:p w14:paraId="6A4A4ECF">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在大型群众性活动举办前，对活动场所组织安全检查；在大型群众性活动举办过程中，对安全工作的落实情况实施监督检查</w:t>
            </w:r>
          </w:p>
        </w:tc>
        <w:tc>
          <w:tcPr>
            <w:tcW w:w="2250" w:type="dxa"/>
          </w:tcPr>
          <w:p w14:paraId="4D89E2D6">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《大型群众性活动安全管理条例》（国务院令第505号发布）第十条</w:t>
            </w:r>
          </w:p>
        </w:tc>
        <w:tc>
          <w:tcPr>
            <w:tcW w:w="4950" w:type="dxa"/>
          </w:tcPr>
          <w:p w14:paraId="097870E3">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（一）审核承办者提交的大型群众性活动申请材料，实施安全许可；</w:t>
            </w:r>
          </w:p>
          <w:p w14:paraId="6307C54C">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    （二）</w:t>
            </w:r>
            <w:r>
              <w:rPr>
                <w:rFonts w:hint="eastAsia" w:ascii="仿宋_GB2312" w:hAnsi="仿宋_GB2312" w:eastAsia="仿宋_GB2312" w:cs="仿宋_GB2312"/>
                <w:b w:val="0"/>
                <w:bCs w:val="0"/>
                <w:sz w:val="21"/>
                <w:szCs w:val="21"/>
                <w:lang w:val="en-US" w:eastAsia="zh-CN"/>
              </w:rPr>
              <w:t>制定</w:t>
            </w:r>
            <w:r>
              <w:rPr>
                <w:rFonts w:hint="eastAsia" w:ascii="仿宋_GB2312" w:hAnsi="仿宋_GB2312" w:eastAsia="仿宋_GB2312" w:cs="仿宋_GB2312"/>
                <w:b w:val="0"/>
                <w:bCs w:val="0"/>
                <w:sz w:val="21"/>
                <w:szCs w:val="21"/>
              </w:rPr>
              <w:t>大型群众性活动安全监督方案和突发事件处置预案；</w:t>
            </w:r>
          </w:p>
          <w:p w14:paraId="2E661A1D">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    （三）指导对安全工作人员的教育培训；</w:t>
            </w:r>
          </w:p>
          <w:p w14:paraId="2BBED9A5">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（四）在大型群众性活动举办前，对活动场所组织安全检查，发现安全隐患及时责令改正；</w:t>
            </w:r>
          </w:p>
          <w:p w14:paraId="7373BA00">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（五）在大型群众性活动举办过程中，对安全工作的落实情况实施监督检查，发现安全隐患及时责令改正；</w:t>
            </w:r>
          </w:p>
          <w:p w14:paraId="79563E97">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（六）依法查处大型群众性活动中的违法犯罪行为，处置危害公共安全的突发事件。</w:t>
            </w:r>
          </w:p>
        </w:tc>
        <w:tc>
          <w:tcPr>
            <w:tcW w:w="2333" w:type="dxa"/>
            <w:vAlign w:val="center"/>
          </w:tcPr>
          <w:p w14:paraId="2E6707D7">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pacing w:val="8"/>
                <w:sz w:val="21"/>
                <w:szCs w:val="21"/>
              </w:rPr>
            </w:pP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eastAsia="zh-CN"/>
              </w:rPr>
              <w:t>季度</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次</w:t>
            </w:r>
          </w:p>
        </w:tc>
      </w:tr>
      <w:tr w14:paraId="4719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2143EC25">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14</w:t>
            </w:r>
          </w:p>
        </w:tc>
        <w:tc>
          <w:tcPr>
            <w:tcW w:w="2934" w:type="dxa"/>
            <w:vAlign w:val="center"/>
          </w:tcPr>
          <w:p w14:paraId="1E6C2A1E">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对营业性演出现场和现场观众进行安全检查</w:t>
            </w:r>
          </w:p>
        </w:tc>
        <w:tc>
          <w:tcPr>
            <w:tcW w:w="2250" w:type="dxa"/>
          </w:tcPr>
          <w:p w14:paraId="21FF1C9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《营业性演出管理条例》（国务院令第499号发布、第666号修订）第三十六条</w:t>
            </w:r>
          </w:p>
        </w:tc>
        <w:tc>
          <w:tcPr>
            <w:tcW w:w="4950" w:type="dxa"/>
          </w:tcPr>
          <w:p w14:paraId="655FFE73">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应当在演出举办前对营业性演出现场的安全状况进行实地检查；发现安全隐患的，在消除安全隐患后方可允许进行营业性演出。 </w:t>
            </w:r>
          </w:p>
        </w:tc>
        <w:tc>
          <w:tcPr>
            <w:tcW w:w="2333" w:type="dxa"/>
            <w:vAlign w:val="center"/>
          </w:tcPr>
          <w:p w14:paraId="6BB992F9">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pacing w:val="8"/>
                <w:sz w:val="21"/>
                <w:szCs w:val="21"/>
              </w:rPr>
            </w:pP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eastAsia="zh-CN"/>
              </w:rPr>
              <w:t>季度</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次</w:t>
            </w:r>
          </w:p>
        </w:tc>
      </w:tr>
      <w:tr w14:paraId="7EE68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75CE0BF6">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15</w:t>
            </w:r>
          </w:p>
        </w:tc>
        <w:tc>
          <w:tcPr>
            <w:tcW w:w="2934" w:type="dxa"/>
            <w:vAlign w:val="center"/>
          </w:tcPr>
          <w:p w14:paraId="7B73D1E8">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对租赁房屋进行治安管理检查</w:t>
            </w:r>
          </w:p>
        </w:tc>
        <w:tc>
          <w:tcPr>
            <w:tcW w:w="2250" w:type="dxa"/>
          </w:tcPr>
          <w:p w14:paraId="315EA45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《租赁房屋治安管理规定》（公安部令1995年第24号公布）第三条</w:t>
            </w:r>
          </w:p>
        </w:tc>
        <w:tc>
          <w:tcPr>
            <w:tcW w:w="4950" w:type="dxa"/>
          </w:tcPr>
          <w:p w14:paraId="5DD9E3F5">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公安机关对租赁房屋实行治安管理，建立登记、安全检查等管理制度。</w:t>
            </w:r>
          </w:p>
        </w:tc>
        <w:tc>
          <w:tcPr>
            <w:tcW w:w="2333" w:type="dxa"/>
            <w:vAlign w:val="center"/>
          </w:tcPr>
          <w:p w14:paraId="42D1EAB5">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pacing w:val="8"/>
                <w:sz w:val="21"/>
                <w:szCs w:val="21"/>
              </w:rPr>
            </w:pP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eastAsia="zh-CN"/>
              </w:rPr>
              <w:t>季度</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次</w:t>
            </w:r>
          </w:p>
        </w:tc>
      </w:tr>
      <w:tr w14:paraId="5F58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45F4992F">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16</w:t>
            </w:r>
          </w:p>
        </w:tc>
        <w:tc>
          <w:tcPr>
            <w:tcW w:w="2934" w:type="dxa"/>
            <w:vAlign w:val="center"/>
          </w:tcPr>
          <w:p w14:paraId="10B7BF7D">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对保安服务公司和保安培训单位基本情况、经营活动情况、保安合同，影像资料、报警记录、保安培训和权益保障、队伍管理情况的检查</w:t>
            </w:r>
          </w:p>
        </w:tc>
        <w:tc>
          <w:tcPr>
            <w:tcW w:w="2250" w:type="dxa"/>
          </w:tcPr>
          <w:p w14:paraId="0F0B7D01">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 《公安机关实施保安服务管理条例办法》（公安部令2010年第112号公布）第三十七条</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第三十八条</w:t>
            </w:r>
          </w:p>
        </w:tc>
        <w:tc>
          <w:tcPr>
            <w:tcW w:w="4950" w:type="dxa"/>
          </w:tcPr>
          <w:p w14:paraId="671EB3B3">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对保安服务公司应当检查下列内容：（一）保安服务公司基本情况；（二）设立分公司和跨省、自治区、直辖市开展保安服务经营活动情况；（三）保安服务合同和监控影像资料、报警记录留存制度落实情况；（四）保安服务中涉及的安全技术防范产品、设备安装、变更、使用情况；（五）保安服务管理制度、岗位责任制度、保安员管理制度和紧急情况应急预案建立落实情况；（六）从事武装守护押运服务的保安服务公司公务用枪安全管理制度和保管设施建设情况；（七）保安员及其服装、保安服务标志与装备管理情况；（八）保安员在岗培训和权益保障工作落实情况；（九）被投诉举报事项纠正情况；（十）其他需要检查的事项。</w:t>
            </w:r>
          </w:p>
        </w:tc>
        <w:tc>
          <w:tcPr>
            <w:tcW w:w="2333" w:type="dxa"/>
            <w:vAlign w:val="center"/>
          </w:tcPr>
          <w:p w14:paraId="7D495389">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eastAsia="zh-CN"/>
              </w:rPr>
              <w:t>季度</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次</w:t>
            </w:r>
          </w:p>
        </w:tc>
      </w:tr>
      <w:tr w14:paraId="6D545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44E6F557">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1</w:t>
            </w:r>
            <w:r>
              <w:rPr>
                <w:rFonts w:hint="eastAsia" w:ascii="仿宋_GB2312" w:hAnsi="仿宋_GB2312" w:eastAsia="仿宋_GB2312" w:cs="仿宋_GB2312"/>
                <w:b w:val="0"/>
                <w:bCs w:val="0"/>
                <w:sz w:val="21"/>
                <w:szCs w:val="21"/>
                <w:lang w:val="en-US" w:eastAsia="zh-CN"/>
              </w:rPr>
              <w:t>7</w:t>
            </w:r>
          </w:p>
        </w:tc>
        <w:tc>
          <w:tcPr>
            <w:tcW w:w="2934" w:type="dxa"/>
            <w:vAlign w:val="center"/>
          </w:tcPr>
          <w:p w14:paraId="126BCFEB">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对典当业的治安管理和监督检查</w:t>
            </w:r>
          </w:p>
        </w:tc>
        <w:tc>
          <w:tcPr>
            <w:tcW w:w="2250" w:type="dxa"/>
          </w:tcPr>
          <w:p w14:paraId="17934CF1">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《典当业治安管理办法》（商务部、公安部令2005年第8号公布）第三条</w:t>
            </w:r>
          </w:p>
        </w:tc>
        <w:tc>
          <w:tcPr>
            <w:tcW w:w="4950" w:type="dxa"/>
          </w:tcPr>
          <w:p w14:paraId="199BCE32">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公安机关对典当业进行治安管理和监督检查。</w:t>
            </w:r>
          </w:p>
          <w:p w14:paraId="0700A6A4">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    公安人员到典当行执行公务，经营者和从业人员应当予以协助。</w:t>
            </w:r>
          </w:p>
        </w:tc>
        <w:tc>
          <w:tcPr>
            <w:tcW w:w="2333" w:type="dxa"/>
            <w:vAlign w:val="center"/>
          </w:tcPr>
          <w:p w14:paraId="1D78856D">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每季度1次</w:t>
            </w:r>
          </w:p>
        </w:tc>
      </w:tr>
      <w:tr w14:paraId="0B45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483" w:type="dxa"/>
            <w:vAlign w:val="center"/>
          </w:tcPr>
          <w:p w14:paraId="59A0E8EC">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1</w:t>
            </w:r>
            <w:r>
              <w:rPr>
                <w:rFonts w:hint="eastAsia" w:ascii="仿宋_GB2312" w:hAnsi="仿宋_GB2312" w:eastAsia="仿宋_GB2312" w:cs="仿宋_GB2312"/>
                <w:b w:val="0"/>
                <w:bCs w:val="0"/>
                <w:sz w:val="21"/>
                <w:szCs w:val="21"/>
                <w:lang w:val="en-US" w:eastAsia="zh-CN"/>
              </w:rPr>
              <w:t>8</w:t>
            </w:r>
          </w:p>
        </w:tc>
        <w:tc>
          <w:tcPr>
            <w:tcW w:w="2934" w:type="dxa"/>
            <w:vAlign w:val="center"/>
          </w:tcPr>
          <w:p w14:paraId="7ECBF8D4">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对机动车修理企业和个体工商户、报废机动车回收企业的治安检查</w:t>
            </w:r>
          </w:p>
        </w:tc>
        <w:tc>
          <w:tcPr>
            <w:tcW w:w="2250" w:type="dxa"/>
          </w:tcPr>
          <w:p w14:paraId="6031476D">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《机动车修理业、报废机动车回收业治安管理办法》（公安部令1999年第38号公布</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第三条</w:t>
            </w:r>
          </w:p>
        </w:tc>
        <w:tc>
          <w:tcPr>
            <w:tcW w:w="4950" w:type="dxa"/>
          </w:tcPr>
          <w:p w14:paraId="44B2DAB6">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公安机关应当对机动车修理企业和个体工商户、报废机动车回收企业的治安情况进行检查，对发现的治安问题及时处理。</w:t>
            </w:r>
          </w:p>
        </w:tc>
        <w:tc>
          <w:tcPr>
            <w:tcW w:w="2333" w:type="dxa"/>
            <w:vAlign w:val="center"/>
          </w:tcPr>
          <w:p w14:paraId="26220F7C">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每季度1次</w:t>
            </w:r>
          </w:p>
        </w:tc>
      </w:tr>
      <w:tr w14:paraId="3BA0A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6DDF99B1">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1</w:t>
            </w:r>
            <w:r>
              <w:rPr>
                <w:rFonts w:hint="eastAsia" w:ascii="仿宋_GB2312" w:hAnsi="仿宋_GB2312" w:eastAsia="仿宋_GB2312" w:cs="仿宋_GB2312"/>
                <w:b w:val="0"/>
                <w:bCs w:val="0"/>
                <w:sz w:val="21"/>
                <w:szCs w:val="21"/>
                <w:lang w:val="en-US" w:eastAsia="zh-CN"/>
              </w:rPr>
              <w:t>9</w:t>
            </w:r>
          </w:p>
        </w:tc>
        <w:tc>
          <w:tcPr>
            <w:tcW w:w="2934" w:type="dxa"/>
            <w:vAlign w:val="center"/>
          </w:tcPr>
          <w:p w14:paraId="7BE92C47">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对机关、团体、企业、事业等单位遵守消防法律、法规和履行法定消防安全职责的情况依法进行监督检查</w:t>
            </w:r>
          </w:p>
        </w:tc>
        <w:tc>
          <w:tcPr>
            <w:tcW w:w="2250" w:type="dxa"/>
          </w:tcPr>
          <w:p w14:paraId="3DE06614">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《中华人民共和国消防法》（2008年颁布、2021年修正）第五十三条</w:t>
            </w:r>
          </w:p>
          <w:p w14:paraId="17E66ED3">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《消防监督检查规定》（公安部令2009年第107号公布、2012年第120号修正） 第六条</w:t>
            </w:r>
          </w:p>
        </w:tc>
        <w:tc>
          <w:tcPr>
            <w:tcW w:w="4950" w:type="dxa"/>
          </w:tcPr>
          <w:p w14:paraId="66B07CC6">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消防监督检查的形式有：</w:t>
            </w:r>
          </w:p>
          <w:p w14:paraId="61130069">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    （一）对公众聚集场所在投入使用、营业前的消防安全检查；</w:t>
            </w:r>
          </w:p>
          <w:p w14:paraId="1669D312">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（二）对单位履行法定消防安全职责情况的监督抽查；</w:t>
            </w:r>
          </w:p>
          <w:p w14:paraId="0DCDB05D">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（三）对举报投诉的消防安全违法行为的核查；</w:t>
            </w:r>
          </w:p>
          <w:p w14:paraId="0C4584CF">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（四）对大型群众性活动举办前的消防安全检查；</w:t>
            </w:r>
          </w:p>
          <w:p w14:paraId="33F6BC33">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（五）根据需要进行的其他消防监督检查。</w:t>
            </w:r>
          </w:p>
        </w:tc>
        <w:tc>
          <w:tcPr>
            <w:tcW w:w="2333" w:type="dxa"/>
            <w:vAlign w:val="center"/>
          </w:tcPr>
          <w:p w14:paraId="6855F4BD">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每季度1次</w:t>
            </w:r>
          </w:p>
        </w:tc>
      </w:tr>
      <w:tr w14:paraId="3F03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40A538B5">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20</w:t>
            </w:r>
          </w:p>
        </w:tc>
        <w:tc>
          <w:tcPr>
            <w:tcW w:w="2934" w:type="dxa"/>
            <w:vAlign w:val="center"/>
          </w:tcPr>
          <w:p w14:paraId="3321FD52">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对责令限期整改或者同意延期整改治安隐患单位的复查</w:t>
            </w:r>
          </w:p>
        </w:tc>
        <w:tc>
          <w:tcPr>
            <w:tcW w:w="2250" w:type="dxa"/>
          </w:tcPr>
          <w:p w14:paraId="59117DB8">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《公安机关监督检查企业事业单位内部治安保卫工作规定》（公安部令2007年第93号公布）第十条</w:t>
            </w:r>
          </w:p>
        </w:tc>
        <w:tc>
          <w:tcPr>
            <w:tcW w:w="4950" w:type="dxa"/>
          </w:tcPr>
          <w:p w14:paraId="05377A22">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应当自责令整改期限或者延期整改期限届满次日起三个工作日内对治安隐患整改情况进行复查，自复查之日起三个工作日内制作并送达《复查意见告知书》。</w:t>
            </w:r>
          </w:p>
        </w:tc>
        <w:tc>
          <w:tcPr>
            <w:tcW w:w="2333" w:type="dxa"/>
            <w:vAlign w:val="center"/>
          </w:tcPr>
          <w:p w14:paraId="5CFF364B">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pacing w:val="8"/>
                <w:sz w:val="21"/>
                <w:szCs w:val="21"/>
              </w:rPr>
            </w:pPr>
            <w:r>
              <w:rPr>
                <w:rFonts w:hint="eastAsia" w:ascii="仿宋_GB2312" w:hAnsi="仿宋_GB2312" w:eastAsia="仿宋_GB2312" w:cs="仿宋_GB2312"/>
                <w:b w:val="0"/>
                <w:bCs w:val="0"/>
                <w:sz w:val="21"/>
                <w:szCs w:val="21"/>
                <w:lang w:eastAsia="zh-CN"/>
              </w:rPr>
              <w:t>每月</w:t>
            </w:r>
            <w:r>
              <w:rPr>
                <w:rFonts w:hint="eastAsia" w:ascii="仿宋_GB2312" w:hAnsi="仿宋_GB2312" w:eastAsia="仿宋_GB2312" w:cs="仿宋_GB2312"/>
                <w:b w:val="0"/>
                <w:bCs w:val="0"/>
                <w:sz w:val="21"/>
                <w:szCs w:val="21"/>
                <w:lang w:val="en-US" w:eastAsia="zh-CN"/>
              </w:rPr>
              <w:t>1次</w:t>
            </w:r>
          </w:p>
        </w:tc>
      </w:tr>
      <w:tr w14:paraId="0462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23C2C7D0">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21</w:t>
            </w:r>
          </w:p>
        </w:tc>
        <w:tc>
          <w:tcPr>
            <w:tcW w:w="2934" w:type="dxa"/>
            <w:vAlign w:val="center"/>
          </w:tcPr>
          <w:p w14:paraId="5575F1C4">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公安派出所日常消防安全检查</w:t>
            </w:r>
          </w:p>
        </w:tc>
        <w:tc>
          <w:tcPr>
            <w:tcW w:w="2250" w:type="dxa"/>
          </w:tcPr>
          <w:p w14:paraId="0FC13ABE">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《中华人民共和国消防法》（2008年颁布、2021年修正）第五十三条</w:t>
            </w:r>
          </w:p>
          <w:p w14:paraId="4D8B0054">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《消防监督检查规定》（公安部令2009年第107号公布、2012年第120号修正）第三十条</w:t>
            </w:r>
          </w:p>
        </w:tc>
        <w:tc>
          <w:tcPr>
            <w:tcW w:w="4950" w:type="dxa"/>
          </w:tcPr>
          <w:p w14:paraId="5F1E0715">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派出所对其日常监督检查范围的单位，应当每年至少进行一次日常消防监督检查。公安派出所对群众举报投诉的消防安全违法行为，应当及时受理，依法处理；对属于公安机关消防机构管辖的，应当依照《公安机关办理行政案件程序规定》在受理后及时移送公安机关消防机构处理。</w:t>
            </w:r>
          </w:p>
        </w:tc>
        <w:tc>
          <w:tcPr>
            <w:tcW w:w="2333" w:type="dxa"/>
            <w:vAlign w:val="center"/>
          </w:tcPr>
          <w:p w14:paraId="221FC717">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每季度1次</w:t>
            </w:r>
          </w:p>
        </w:tc>
      </w:tr>
      <w:tr w14:paraId="62498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3A81DF4B">
            <w:pPr>
              <w:pStyle w:val="6"/>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22</w:t>
            </w:r>
          </w:p>
        </w:tc>
        <w:tc>
          <w:tcPr>
            <w:tcW w:w="2934" w:type="dxa"/>
            <w:vAlign w:val="center"/>
          </w:tcPr>
          <w:p w14:paraId="26A5EBC2">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对企事业单位内部治安保卫工作进行监督检查</w:t>
            </w:r>
          </w:p>
        </w:tc>
        <w:tc>
          <w:tcPr>
            <w:tcW w:w="2250" w:type="dxa"/>
            <w:vAlign w:val="top"/>
          </w:tcPr>
          <w:p w14:paraId="75151F9E">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《企业事业单位内部治安保卫条例》（国务院令第421号发布）第三条 </w:t>
            </w:r>
          </w:p>
        </w:tc>
        <w:tc>
          <w:tcPr>
            <w:tcW w:w="4950" w:type="dxa"/>
            <w:vAlign w:val="top"/>
          </w:tcPr>
          <w:p w14:paraId="274553E5">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级以上地方各级人民政府公安机关指导、监督本行政区域内的单位内部治安保卫工作，对行业、系统有监管职责的县级以上地方各级人民政府有关部门指导、检查本行政区域内的本行业、本系统的单位内部治安保卫工作，及时解决单位内部治安保卫工作中的突出问题。</w:t>
            </w:r>
          </w:p>
        </w:tc>
        <w:tc>
          <w:tcPr>
            <w:tcW w:w="2333" w:type="dxa"/>
            <w:vAlign w:val="center"/>
          </w:tcPr>
          <w:p w14:paraId="52009B9F">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每季1次</w:t>
            </w:r>
          </w:p>
          <w:p w14:paraId="34FC7653">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p>
        </w:tc>
      </w:tr>
      <w:tr w14:paraId="1B37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1483" w:type="dxa"/>
            <w:vAlign w:val="center"/>
          </w:tcPr>
          <w:p w14:paraId="49A68628">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23</w:t>
            </w:r>
          </w:p>
        </w:tc>
        <w:tc>
          <w:tcPr>
            <w:tcW w:w="2934" w:type="dxa"/>
            <w:vAlign w:val="center"/>
          </w:tcPr>
          <w:p w14:paraId="6EF46E52">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对金融机构安全防范设施的日常安全检查</w:t>
            </w:r>
          </w:p>
        </w:tc>
        <w:tc>
          <w:tcPr>
            <w:tcW w:w="2250" w:type="dxa"/>
            <w:vAlign w:val="top"/>
          </w:tcPr>
          <w:p w14:paraId="3A749B3E">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《金融机构营业场所和金库安全防范设施建设许可实施办法》（公安部令2005年第86号公布）第十五条</w:t>
            </w:r>
          </w:p>
        </w:tc>
        <w:tc>
          <w:tcPr>
            <w:tcW w:w="4950" w:type="dxa"/>
            <w:vAlign w:val="top"/>
          </w:tcPr>
          <w:p w14:paraId="788BD965">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安机关应当加强对金融机构安全防范设施的日常安全检查工作，发现金融机构安全防范设施建设、使用存在治安隐患的，应当立即责令限期整改，并依照《企业事业单位内部治安保卫条例》第十九条的规定予以处罚。</w:t>
            </w:r>
          </w:p>
        </w:tc>
        <w:tc>
          <w:tcPr>
            <w:tcW w:w="2333" w:type="dxa"/>
            <w:vAlign w:val="center"/>
          </w:tcPr>
          <w:p w14:paraId="76681F27">
            <w:pPr>
              <w:keepNext w:val="0"/>
              <w:keepLines w:val="0"/>
              <w:pageBreakBefore w:val="0"/>
              <w:kinsoku/>
              <w:wordWrap/>
              <w:overflowPunct/>
              <w:topLinePunct w:val="0"/>
              <w:autoSpaceDE/>
              <w:autoSpaceDN/>
              <w:bidi w:val="0"/>
              <w:adjustRightInd/>
              <w:snapToGrid/>
              <w:spacing w:line="320" w:lineRule="exact"/>
              <w:ind w:left="0" w:leftChars="0"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每季度1次</w:t>
            </w:r>
          </w:p>
        </w:tc>
      </w:tr>
      <w:tr w14:paraId="04643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center"/>
          </w:tcPr>
          <w:p w14:paraId="0A3CE058">
            <w:pPr>
              <w:pStyle w:val="6"/>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24</w:t>
            </w:r>
          </w:p>
        </w:tc>
        <w:tc>
          <w:tcPr>
            <w:tcW w:w="2934" w:type="dxa"/>
            <w:vAlign w:val="center"/>
          </w:tcPr>
          <w:p w14:paraId="1D45574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eastAsia" w:ascii="仿宋_GB2312" w:hAnsi="仿宋_GB2312" w:eastAsia="仿宋_GB2312" w:cs="仿宋_GB2312"/>
                <w:b w:val="0"/>
                <w:bCs w:val="0"/>
                <w:kern w:val="0"/>
                <w:sz w:val="21"/>
                <w:szCs w:val="21"/>
              </w:rPr>
            </w:pPr>
            <w:r>
              <w:rPr>
                <w:rFonts w:hint="eastAsia" w:ascii="仿宋_GB2312" w:hAnsi="宋体" w:eastAsia="仿宋_GB2312" w:cs="仿宋_GB2312"/>
                <w:b w:val="0"/>
                <w:bCs w:val="0"/>
                <w:i w:val="0"/>
                <w:color w:val="000000"/>
                <w:kern w:val="0"/>
                <w:sz w:val="21"/>
                <w:szCs w:val="21"/>
                <w:u w:val="none"/>
                <w:lang w:val="en-US" w:eastAsia="zh-CN" w:bidi="ar"/>
              </w:rPr>
              <w:t>对互联网上网服务营业场所经营单位的信息网络安全、治安及消防安全进行监督管理；对辖区内互联网服务提供者和联网使用单位安全保护技术措施的落实情况进行指导、监督和检查</w:t>
            </w:r>
          </w:p>
        </w:tc>
        <w:tc>
          <w:tcPr>
            <w:tcW w:w="2250" w:type="dxa"/>
            <w:vAlign w:val="center"/>
          </w:tcPr>
          <w:p w14:paraId="6AF59F8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outlineLvl w:val="9"/>
              <w:rPr>
                <w:rFonts w:hint="eastAsia" w:ascii="仿宋_GB2312" w:hAnsi="仿宋_GB2312" w:eastAsia="仿宋_GB2312" w:cs="仿宋_GB2312"/>
                <w:b w:val="0"/>
                <w:bCs w:val="0"/>
                <w:kern w:val="0"/>
                <w:sz w:val="21"/>
                <w:szCs w:val="21"/>
              </w:rPr>
            </w:pPr>
            <w:r>
              <w:rPr>
                <w:rFonts w:hint="eastAsia" w:ascii="仿宋_GB2312" w:hAnsi="宋体" w:eastAsia="仿宋_GB2312" w:cs="仿宋_GB2312"/>
                <w:b w:val="0"/>
                <w:bCs w:val="0"/>
                <w:i w:val="0"/>
                <w:color w:val="000000"/>
                <w:kern w:val="0"/>
                <w:sz w:val="21"/>
                <w:szCs w:val="21"/>
                <w:u w:val="none"/>
                <w:lang w:val="en-US" w:eastAsia="zh-CN" w:bidi="ar"/>
              </w:rPr>
              <w:t xml:space="preserve"> </w:t>
            </w:r>
            <w:r>
              <w:rPr>
                <w:rStyle w:val="8"/>
                <w:rFonts w:hint="eastAsia" w:hAnsi="宋体"/>
                <w:b w:val="0"/>
                <w:bCs w:val="0"/>
                <w:sz w:val="21"/>
                <w:szCs w:val="21"/>
                <w:lang w:val="en-US" w:eastAsia="zh-CN" w:bidi="ar"/>
              </w:rPr>
              <w:t xml:space="preserve">《互联网上网服务营业场所管理条例》（国务院令第363号发布、第666号修订）第四条 </w:t>
            </w:r>
          </w:p>
        </w:tc>
        <w:tc>
          <w:tcPr>
            <w:tcW w:w="4950" w:type="dxa"/>
            <w:vAlign w:val="top"/>
          </w:tcPr>
          <w:p w14:paraId="3FFA86E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sz w:val="21"/>
                <w:szCs w:val="21"/>
                <w:lang w:val="en-US" w:eastAsia="zh-CN"/>
              </w:rPr>
              <w:t>对互联网上网服务营业场所经营单位的信息网络安全、治安及消防安全的监督管理。</w:t>
            </w:r>
          </w:p>
        </w:tc>
        <w:tc>
          <w:tcPr>
            <w:tcW w:w="2333" w:type="dxa"/>
            <w:vAlign w:val="center"/>
          </w:tcPr>
          <w:p w14:paraId="1254912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sz w:val="21"/>
                <w:szCs w:val="21"/>
                <w:lang w:val="en-US" w:eastAsia="zh-CN"/>
              </w:rPr>
              <w:t>每月1次</w:t>
            </w:r>
          </w:p>
        </w:tc>
      </w:tr>
      <w:tr w14:paraId="47AB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top"/>
          </w:tcPr>
          <w:p w14:paraId="743D1EA6">
            <w:pPr>
              <w:pStyle w:val="6"/>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sz w:val="21"/>
                <w:szCs w:val="21"/>
              </w:rPr>
              <w:t>2</w:t>
            </w:r>
            <w:r>
              <w:rPr>
                <w:rFonts w:hint="eastAsia" w:ascii="仿宋_GB2312" w:hAnsi="仿宋_GB2312" w:eastAsia="仿宋_GB2312" w:cs="仿宋_GB2312"/>
                <w:b w:val="0"/>
                <w:bCs w:val="0"/>
                <w:sz w:val="21"/>
                <w:szCs w:val="21"/>
                <w:lang w:val="en-US" w:eastAsia="zh-CN"/>
              </w:rPr>
              <w:t>5</w:t>
            </w:r>
          </w:p>
        </w:tc>
        <w:tc>
          <w:tcPr>
            <w:tcW w:w="2934" w:type="dxa"/>
            <w:vAlign w:val="center"/>
          </w:tcPr>
          <w:p w14:paraId="1FBC05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outlineLvl w:val="9"/>
              <w:rPr>
                <w:rFonts w:hint="eastAsia" w:ascii="仿宋_GB2312" w:hAnsi="仿宋_GB2312" w:eastAsia="仿宋_GB2312" w:cs="仿宋_GB2312"/>
                <w:b w:val="0"/>
                <w:bCs w:val="0"/>
                <w:kern w:val="0"/>
                <w:sz w:val="21"/>
                <w:szCs w:val="21"/>
              </w:rPr>
            </w:pPr>
            <w:r>
              <w:rPr>
                <w:rFonts w:hint="eastAsia" w:ascii="仿宋_GB2312" w:hAnsi="宋体" w:eastAsia="仿宋_GB2312" w:cs="仿宋_GB2312"/>
                <w:b w:val="0"/>
                <w:bCs w:val="0"/>
                <w:i w:val="0"/>
                <w:color w:val="000000"/>
                <w:kern w:val="0"/>
                <w:sz w:val="21"/>
                <w:szCs w:val="21"/>
                <w:u w:val="none"/>
                <w:lang w:val="en-US" w:eastAsia="zh-CN" w:bidi="ar"/>
              </w:rPr>
              <w:t>对从事国际互联网业务单位、个人安全监督检查</w:t>
            </w:r>
          </w:p>
        </w:tc>
        <w:tc>
          <w:tcPr>
            <w:tcW w:w="2250" w:type="dxa"/>
            <w:vAlign w:val="center"/>
          </w:tcPr>
          <w:p w14:paraId="77A08FB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outlineLvl w:val="9"/>
              <w:rPr>
                <w:rFonts w:hint="eastAsia" w:ascii="仿宋_GB2312" w:hAnsi="仿宋_GB2312" w:eastAsia="仿宋_GB2312" w:cs="仿宋_GB2312"/>
                <w:b w:val="0"/>
                <w:bCs w:val="0"/>
                <w:kern w:val="0"/>
                <w:sz w:val="21"/>
                <w:szCs w:val="21"/>
              </w:rPr>
            </w:pPr>
            <w:r>
              <w:rPr>
                <w:rFonts w:hint="eastAsia" w:ascii="仿宋_GB2312" w:hAnsi="宋体" w:eastAsia="仿宋_GB2312" w:cs="仿宋_GB2312"/>
                <w:b w:val="0"/>
                <w:bCs w:val="0"/>
                <w:i w:val="0"/>
                <w:color w:val="000000"/>
                <w:kern w:val="0"/>
                <w:sz w:val="21"/>
                <w:szCs w:val="21"/>
                <w:u w:val="none"/>
                <w:lang w:val="en-US" w:eastAsia="zh-CN" w:bidi="ar"/>
              </w:rPr>
              <w:t xml:space="preserve">    《计算机信息网络国际联网安全保护管理办法》（公安部令1997年第33号发布、国务院令第588号修订）第八条 </w:t>
            </w:r>
          </w:p>
        </w:tc>
        <w:tc>
          <w:tcPr>
            <w:tcW w:w="4950" w:type="dxa"/>
            <w:vAlign w:val="top"/>
          </w:tcPr>
          <w:p w14:paraId="3ACEE3A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sz w:val="21"/>
                <w:szCs w:val="21"/>
                <w:lang w:val="en-US" w:eastAsia="zh-CN"/>
              </w:rPr>
              <w:t>依照规定</w:t>
            </w:r>
            <w:r>
              <w:rPr>
                <w:rFonts w:hint="eastAsia" w:ascii="仿宋_GB2312" w:hAnsi="仿宋_GB2312" w:eastAsia="仿宋_GB2312" w:cs="仿宋_GB2312"/>
                <w:b w:val="0"/>
                <w:bCs w:val="0"/>
                <w:sz w:val="21"/>
                <w:szCs w:val="21"/>
                <w:lang w:eastAsia="zh-CN"/>
              </w:rPr>
              <w:t>现场检查，向公安机关提供有关安全保护的信息、资料及数据文件，协助公安机关查处通过国际联网的计算机信息网络的违法犯罪行为。</w:t>
            </w:r>
          </w:p>
        </w:tc>
        <w:tc>
          <w:tcPr>
            <w:tcW w:w="2333" w:type="dxa"/>
            <w:vAlign w:val="center"/>
          </w:tcPr>
          <w:p w14:paraId="2F945B2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val="en-US" w:eastAsia="zh-CN"/>
              </w:rPr>
              <w:t>每月1次</w:t>
            </w:r>
          </w:p>
        </w:tc>
      </w:tr>
    </w:tbl>
    <w:p w14:paraId="1F24C592">
      <w:pPr>
        <w:keepNext w:val="0"/>
        <w:keepLines w:val="0"/>
        <w:pageBreakBefore w:val="0"/>
        <w:kinsoku/>
        <w:wordWrap/>
        <w:overflowPunct/>
        <w:topLinePunct w:val="0"/>
        <w:autoSpaceDE/>
        <w:autoSpaceDN/>
        <w:bidi w:val="0"/>
        <w:adjustRightInd/>
        <w:snapToGrid/>
        <w:spacing w:line="320" w:lineRule="exact"/>
        <w:ind w:left="0" w:leftChars="0" w:right="0" w:rightChars="0"/>
        <w:outlineLvl w:val="9"/>
        <w:rPr>
          <w:rFonts w:ascii="仿宋_GB2312" w:hAnsi="仿宋_GB2312" w:eastAsia="仿宋_GB2312" w:cs="仿宋_GB2312"/>
          <w:sz w:val="32"/>
          <w:szCs w:val="32"/>
        </w:rPr>
      </w:pPr>
    </w:p>
    <w:sectPr>
      <w:footerReference r:id="rId3" w:type="default"/>
      <w:pgSz w:w="16838" w:h="11906" w:orient="landscape"/>
      <w:pgMar w:top="1587" w:right="1701" w:bottom="147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93C6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AE578">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pt;height:144pt;width:144pt;mso-position-horizontal:outside;mso-position-horizontal-relative:margin;mso-wrap-style:none;z-index:251659264;mso-width-relative:page;mso-height-relative:page;" filled="f" stroked="f" coordsize="21600,21600" o:gfxdata="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4Is2ZZ2Oqd5RE6&#10;Kubt6hggYKdrFKVXYtAK09Z1ZngZcZz/3HdRj3+D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T7R70gAAAAYBAAAPAAAAAAAAAAEAIAAAACIAAABkcnMvZG93bnJldi54bWxQSwECFAAUAAAACACH&#10;TuJAjNcOfCoCAABVBAAADgAAAAAAAAABACAAAAAhAQAAZHJzL2Uyb0RvYy54bWxQSwUGAAAAAAYA&#10;BgBZAQAAvQUAAAAA&#10;">
              <v:fill on="f" focussize="0,0"/>
              <v:stroke on="f" weight="0.5pt"/>
              <v:imagedata o:title=""/>
              <o:lock v:ext="edit" aspectratio="f"/>
              <v:textbox inset="0mm,0mm,0mm,0mm" style="mso-fit-shape-to-text:t;">
                <w:txbxContent>
                  <w:p w14:paraId="02EAE578">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WUyNmI4YjU4MGU0YzVlY2RjMWZhOTdiODNkYTAifQ=="/>
  </w:docVars>
  <w:rsids>
    <w:rsidRoot w:val="0CBD642E"/>
    <w:rsid w:val="001E5A0D"/>
    <w:rsid w:val="0028696C"/>
    <w:rsid w:val="003C4A85"/>
    <w:rsid w:val="004B2F78"/>
    <w:rsid w:val="00564530"/>
    <w:rsid w:val="007A158A"/>
    <w:rsid w:val="008D0B59"/>
    <w:rsid w:val="00AC0BA0"/>
    <w:rsid w:val="00B92E78"/>
    <w:rsid w:val="00E04C50"/>
    <w:rsid w:val="00E80380"/>
    <w:rsid w:val="04F26912"/>
    <w:rsid w:val="05724650"/>
    <w:rsid w:val="08952900"/>
    <w:rsid w:val="09094230"/>
    <w:rsid w:val="0B093C06"/>
    <w:rsid w:val="0C651BCF"/>
    <w:rsid w:val="0CBD642E"/>
    <w:rsid w:val="0E235CCE"/>
    <w:rsid w:val="1A0D4735"/>
    <w:rsid w:val="358F0C51"/>
    <w:rsid w:val="3AA9178C"/>
    <w:rsid w:val="3BF363CC"/>
    <w:rsid w:val="3CD1792F"/>
    <w:rsid w:val="407058FE"/>
    <w:rsid w:val="45CB4B66"/>
    <w:rsid w:val="49BC1AD9"/>
    <w:rsid w:val="4CBE16CC"/>
    <w:rsid w:val="54D93107"/>
    <w:rsid w:val="5CDA00B3"/>
    <w:rsid w:val="5E574832"/>
    <w:rsid w:val="6523376D"/>
    <w:rsid w:val="6CA53DA1"/>
    <w:rsid w:val="704C777F"/>
    <w:rsid w:val="70AC59E2"/>
    <w:rsid w:val="793349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Table Text"/>
    <w:basedOn w:val="1"/>
    <w:semiHidden/>
    <w:qFormat/>
    <w:uiPriority w:val="0"/>
    <w:rPr>
      <w:rFonts w:ascii="宋体" w:hAnsi="宋体" w:eastAsia="宋体" w:cs="宋体"/>
      <w:sz w:val="29"/>
      <w:szCs w:val="29"/>
      <w:lang w:eastAsia="en-US"/>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font01"/>
    <w:basedOn w:val="5"/>
    <w:qFormat/>
    <w:uiPriority w:val="0"/>
    <w:rPr>
      <w:rFonts w:hint="eastAsia" w:ascii="仿宋_GB2312" w:eastAsia="仿宋_GB2312" w:cs="仿宋_GB2312"/>
      <w:b/>
      <w:color w:val="000000"/>
      <w:sz w:val="24"/>
      <w:szCs w:val="24"/>
      <w:u w:val="none"/>
    </w:rPr>
  </w:style>
  <w:style w:type="character" w:customStyle="1" w:styleId="9">
    <w:name w:val="font1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4247</Words>
  <Characters>4405</Characters>
  <Lines>25</Lines>
  <Paragraphs>7</Paragraphs>
  <TotalTime>17</TotalTime>
  <ScaleCrop>false</ScaleCrop>
  <LinksUpToDate>false</LinksUpToDate>
  <CharactersWithSpaces>4462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2025-10-29T03:23:00Z</dcterms:created>
  <dc:creator>H</dc:creator>
  <cp:lastModifiedBy>H</cp:lastModifiedBy>
  <cp:lastPrinted>2025-10-30T07:27:00Z</cp:lastPrinted>
  <dcterms:modified xsi:type="dcterms:W3CDTF">2025-12-02T09:21:53Z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A3A7AD761D544B5396D352989CCF1177_13</vt:lpwstr>
  </property>
  <property fmtid="{D5CDD505-2E9C-101B-9397-08002B2CF9AE}" pid="4" name="KSOTemplateDocerSaveRecord">
    <vt:lpwstr>eyJoZGlkIjoiMDZlMWUyNmI4YjU4MGU0YzVlY2RjMWZhOTdiODNkYTAiLCJ1c2VySWQiOiI0OTI3OTY2NDgifQ==</vt:lpwstr>
  </property>
</Properties>
</file>