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4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pacing w:val="14"/>
          <w:sz w:val="44"/>
          <w:szCs w:val="44"/>
          <w:lang w:val="en-US" w:eastAsia="zh-CN"/>
        </w:rPr>
        <w:t>略阳县应急管理局涉企</w:t>
      </w:r>
      <w:r>
        <w:rPr>
          <w:rFonts w:hint="eastAsia" w:ascii="方正小标宋简体" w:hAnsi="方正小标宋简体" w:eastAsia="方正小标宋简体" w:cs="方正小标宋简体"/>
          <w:b w:val="0"/>
          <w:bCs w:val="0"/>
          <w:spacing w:val="14"/>
          <w:sz w:val="44"/>
          <w:szCs w:val="44"/>
        </w:rPr>
        <w:t>行政检查事项</w:t>
      </w:r>
    </w:p>
    <w:p w14:paraId="1E8203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pacing w:val="3"/>
          <w:sz w:val="30"/>
          <w:szCs w:val="30"/>
        </w:rPr>
      </w:pPr>
    </w:p>
    <w:p w14:paraId="32ACEE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pacing w:val="-11"/>
          <w:sz w:val="28"/>
          <w:szCs w:val="28"/>
        </w:rPr>
      </w:pPr>
      <w:r>
        <w:rPr>
          <w:rFonts w:hint="eastAsia" w:ascii="仿宋_GB2312" w:hAnsi="仿宋_GB2312" w:eastAsia="仿宋_GB2312" w:cs="仿宋_GB2312"/>
          <w:spacing w:val="-11"/>
          <w:sz w:val="28"/>
          <w:szCs w:val="28"/>
        </w:rPr>
        <w:t>填报单位(盖章):</w:t>
      </w:r>
      <w:r>
        <w:rPr>
          <w:rFonts w:hint="eastAsia" w:ascii="仿宋_GB2312" w:hAnsi="仿宋_GB2312" w:eastAsia="仿宋_GB2312" w:cs="仿宋_GB2312"/>
          <w:spacing w:val="-11"/>
          <w:sz w:val="28"/>
          <w:szCs w:val="28"/>
          <w:lang w:val="en-US" w:eastAsia="zh-CN"/>
        </w:rPr>
        <w:t xml:space="preserve">略阳县应急管理局  </w:t>
      </w:r>
      <w:r>
        <w:rPr>
          <w:rFonts w:hint="eastAsia" w:ascii="仿宋_GB2312" w:hAnsi="仿宋_GB2312" w:eastAsia="仿宋_GB2312" w:cs="仿宋_GB2312"/>
          <w:spacing w:val="-11"/>
          <w:sz w:val="28"/>
          <w:szCs w:val="28"/>
        </w:rPr>
        <w:t>联系人：</w:t>
      </w:r>
      <w:r>
        <w:rPr>
          <w:rFonts w:hint="eastAsia" w:ascii="仿宋_GB2312" w:hAnsi="仿宋_GB2312" w:eastAsia="仿宋_GB2312" w:cs="仿宋_GB2312"/>
          <w:spacing w:val="-11"/>
          <w:sz w:val="28"/>
          <w:szCs w:val="28"/>
          <w:lang w:val="en-US" w:eastAsia="zh-CN"/>
        </w:rPr>
        <w:t xml:space="preserve">王中银   </w:t>
      </w:r>
      <w:r>
        <w:rPr>
          <w:rFonts w:hint="eastAsia" w:ascii="仿宋_GB2312" w:hAnsi="仿宋_GB2312" w:eastAsia="仿宋_GB2312" w:cs="仿宋_GB2312"/>
          <w:spacing w:val="-11"/>
          <w:sz w:val="28"/>
          <w:szCs w:val="28"/>
        </w:rPr>
        <w:t>联系电话：</w:t>
      </w:r>
      <w:r>
        <w:rPr>
          <w:rFonts w:hint="eastAsia" w:ascii="仿宋_GB2312" w:hAnsi="仿宋_GB2312" w:eastAsia="仿宋_GB2312" w:cs="仿宋_GB2312"/>
          <w:spacing w:val="-11"/>
          <w:sz w:val="28"/>
          <w:szCs w:val="28"/>
          <w:lang w:val="en-US" w:eastAsia="zh-CN"/>
        </w:rPr>
        <w:t xml:space="preserve">17713471310   </w:t>
      </w:r>
      <w:r>
        <w:rPr>
          <w:rFonts w:hint="eastAsia" w:ascii="仿宋_GB2312" w:hAnsi="仿宋_GB2312" w:eastAsia="仿宋_GB2312" w:cs="仿宋_GB2312"/>
          <w:spacing w:val="-11"/>
          <w:sz w:val="28"/>
          <w:szCs w:val="28"/>
        </w:rPr>
        <w:t>填报时间：</w:t>
      </w:r>
      <w:r>
        <w:rPr>
          <w:rFonts w:hint="eastAsia" w:ascii="仿宋_GB2312" w:hAnsi="仿宋_GB2312" w:eastAsia="仿宋_GB2312" w:cs="仿宋_GB2312"/>
          <w:spacing w:val="-11"/>
          <w:sz w:val="28"/>
          <w:szCs w:val="28"/>
          <w:lang w:val="en-US" w:eastAsia="zh-CN"/>
        </w:rPr>
        <w:t>2025</w:t>
      </w:r>
      <w:r>
        <w:rPr>
          <w:rFonts w:hint="eastAsia" w:ascii="仿宋_GB2312" w:hAnsi="仿宋_GB2312" w:eastAsia="仿宋_GB2312" w:cs="仿宋_GB2312"/>
          <w:spacing w:val="-11"/>
          <w:sz w:val="28"/>
          <w:szCs w:val="28"/>
        </w:rPr>
        <w:t>年</w:t>
      </w:r>
      <w:r>
        <w:rPr>
          <w:rFonts w:hint="eastAsia" w:ascii="仿宋_GB2312" w:hAnsi="仿宋_GB2312" w:eastAsia="仿宋_GB2312" w:cs="仿宋_GB2312"/>
          <w:spacing w:val="-11"/>
          <w:sz w:val="28"/>
          <w:szCs w:val="28"/>
          <w:lang w:val="en-US" w:eastAsia="zh-CN"/>
        </w:rPr>
        <w:t>11</w:t>
      </w:r>
      <w:r>
        <w:rPr>
          <w:rFonts w:hint="eastAsia" w:ascii="仿宋_GB2312" w:hAnsi="仿宋_GB2312" w:eastAsia="仿宋_GB2312" w:cs="仿宋_GB2312"/>
          <w:spacing w:val="-11"/>
          <w:sz w:val="28"/>
          <w:szCs w:val="28"/>
        </w:rPr>
        <w:t>月</w:t>
      </w:r>
      <w:r>
        <w:rPr>
          <w:rFonts w:hint="eastAsia" w:ascii="仿宋_GB2312" w:hAnsi="仿宋_GB2312" w:eastAsia="仿宋_GB2312" w:cs="仿宋_GB2312"/>
          <w:spacing w:val="-11"/>
          <w:sz w:val="28"/>
          <w:szCs w:val="28"/>
          <w:lang w:val="en-US" w:eastAsia="zh-CN"/>
        </w:rPr>
        <w:t>10</w:t>
      </w:r>
      <w:r>
        <w:rPr>
          <w:rFonts w:hint="eastAsia" w:ascii="仿宋_GB2312" w:hAnsi="仿宋_GB2312" w:eastAsia="仿宋_GB2312" w:cs="仿宋_GB2312"/>
          <w:spacing w:val="-11"/>
          <w:sz w:val="28"/>
          <w:szCs w:val="28"/>
        </w:rPr>
        <w:t>日</w:t>
      </w:r>
    </w:p>
    <w:p w14:paraId="76CB7500">
      <w:pPr>
        <w:spacing w:line="14" w:lineRule="exact"/>
      </w:pPr>
    </w:p>
    <w:tbl>
      <w:tblPr>
        <w:tblStyle w:val="9"/>
        <w:tblW w:w="13950" w:type="dxa"/>
        <w:tblInd w:w="-5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1738"/>
        <w:gridCol w:w="5972"/>
        <w:gridCol w:w="3041"/>
        <w:gridCol w:w="1716"/>
      </w:tblGrid>
      <w:tr w14:paraId="500D5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3221" w:type="dxa"/>
            <w:gridSpan w:val="2"/>
            <w:vAlign w:val="center"/>
          </w:tcPr>
          <w:p w14:paraId="3799D21F">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行政检查事项数</w:t>
            </w:r>
          </w:p>
        </w:tc>
        <w:tc>
          <w:tcPr>
            <w:tcW w:w="5972" w:type="dxa"/>
            <w:vAlign w:val="center"/>
          </w:tcPr>
          <w:p w14:paraId="62EA1FA3">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w:t>
            </w:r>
          </w:p>
        </w:tc>
        <w:tc>
          <w:tcPr>
            <w:tcW w:w="3041" w:type="dxa"/>
            <w:vAlign w:val="center"/>
          </w:tcPr>
          <w:p w14:paraId="6A95CB0C">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涉企行政检查事项数</w:t>
            </w:r>
          </w:p>
        </w:tc>
        <w:tc>
          <w:tcPr>
            <w:tcW w:w="1716" w:type="dxa"/>
            <w:vAlign w:val="center"/>
          </w:tcPr>
          <w:p w14:paraId="60AF02EC">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项</w:t>
            </w:r>
          </w:p>
        </w:tc>
      </w:tr>
      <w:tr w14:paraId="6ECA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3221" w:type="dxa"/>
            <w:gridSpan w:val="2"/>
            <w:vAlign w:val="center"/>
          </w:tcPr>
          <w:p w14:paraId="399BBAFC">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是否制定年度行政检查计划</w:t>
            </w:r>
          </w:p>
        </w:tc>
        <w:tc>
          <w:tcPr>
            <w:tcW w:w="5972" w:type="dxa"/>
            <w:vAlign w:val="center"/>
          </w:tcPr>
          <w:p w14:paraId="7FF0F5B3">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val="en-US" w:eastAsia="zh-CN"/>
              </w:rPr>
              <w:t>是</w:t>
            </w:r>
          </w:p>
        </w:tc>
        <w:tc>
          <w:tcPr>
            <w:tcW w:w="3041" w:type="dxa"/>
            <w:vAlign w:val="center"/>
          </w:tcPr>
          <w:p w14:paraId="29A809B0">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是否明确年度行政检查频次</w:t>
            </w:r>
          </w:p>
        </w:tc>
        <w:tc>
          <w:tcPr>
            <w:tcW w:w="1716" w:type="dxa"/>
            <w:vAlign w:val="center"/>
          </w:tcPr>
          <w:p w14:paraId="639DEF1E">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是</w:t>
            </w:r>
          </w:p>
        </w:tc>
      </w:tr>
      <w:tr w14:paraId="194C6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221" w:type="dxa"/>
            <w:gridSpan w:val="2"/>
            <w:vAlign w:val="center"/>
          </w:tcPr>
          <w:p w14:paraId="55817840">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是否制定并开展专项检查计划</w:t>
            </w:r>
          </w:p>
        </w:tc>
        <w:tc>
          <w:tcPr>
            <w:tcW w:w="5972" w:type="dxa"/>
            <w:vAlign w:val="center"/>
          </w:tcPr>
          <w:p w14:paraId="558B4850">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是</w:t>
            </w:r>
          </w:p>
        </w:tc>
        <w:tc>
          <w:tcPr>
            <w:tcW w:w="3041" w:type="dxa"/>
            <w:vAlign w:val="center"/>
          </w:tcPr>
          <w:p w14:paraId="50940D30">
            <w:pPr>
              <w:pStyle w:val="8"/>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pacing w:val="1"/>
                <w:sz w:val="24"/>
                <w:szCs w:val="24"/>
              </w:rPr>
              <w:t>是否公示相关内容</w:t>
            </w:r>
          </w:p>
        </w:tc>
        <w:tc>
          <w:tcPr>
            <w:tcW w:w="1716" w:type="dxa"/>
            <w:vAlign w:val="center"/>
          </w:tcPr>
          <w:p w14:paraId="56D6A1AD">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是</w:t>
            </w:r>
          </w:p>
        </w:tc>
      </w:tr>
      <w:tr w14:paraId="683F1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950" w:type="dxa"/>
            <w:gridSpan w:val="5"/>
            <w:vAlign w:val="top"/>
          </w:tcPr>
          <w:p w14:paraId="3974BC5E">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lang w:val="en-US" w:eastAsia="zh-CN"/>
              </w:rPr>
              <w:t>涉企</w:t>
            </w:r>
            <w:r>
              <w:rPr>
                <w:rFonts w:hint="eastAsia" w:ascii="仿宋_GB2312" w:hAnsi="仿宋_GB2312" w:eastAsia="仿宋_GB2312" w:cs="仿宋_GB2312"/>
                <w:b/>
                <w:bCs/>
                <w:spacing w:val="1"/>
                <w:sz w:val="24"/>
                <w:szCs w:val="24"/>
              </w:rPr>
              <w:t>行政检查事项目录</w:t>
            </w:r>
          </w:p>
        </w:tc>
      </w:tr>
      <w:tr w14:paraId="6244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483" w:type="dxa"/>
            <w:vAlign w:val="center"/>
          </w:tcPr>
          <w:p w14:paraId="097DBD05">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rPr>
              <w:t>序号</w:t>
            </w:r>
          </w:p>
        </w:tc>
        <w:tc>
          <w:tcPr>
            <w:tcW w:w="1738" w:type="dxa"/>
            <w:vAlign w:val="center"/>
          </w:tcPr>
          <w:p w14:paraId="5D677524">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rPr>
              <w:t>事项名称</w:t>
            </w:r>
          </w:p>
        </w:tc>
        <w:tc>
          <w:tcPr>
            <w:tcW w:w="5972" w:type="dxa"/>
            <w:vAlign w:val="center"/>
          </w:tcPr>
          <w:p w14:paraId="25249BF2">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rPr>
              <w:t>事项依据</w:t>
            </w:r>
          </w:p>
        </w:tc>
        <w:tc>
          <w:tcPr>
            <w:tcW w:w="3041" w:type="dxa"/>
            <w:vAlign w:val="center"/>
          </w:tcPr>
          <w:p w14:paraId="64BC73AD">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rPr>
              <w:t>检查标准</w:t>
            </w:r>
          </w:p>
        </w:tc>
        <w:tc>
          <w:tcPr>
            <w:tcW w:w="1716" w:type="dxa"/>
            <w:vAlign w:val="center"/>
          </w:tcPr>
          <w:p w14:paraId="5A3BCC95">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b/>
                <w:bCs/>
                <w:spacing w:val="1"/>
                <w:sz w:val="24"/>
                <w:szCs w:val="24"/>
              </w:rPr>
            </w:pPr>
            <w:r>
              <w:rPr>
                <w:rFonts w:hint="eastAsia" w:ascii="仿宋_GB2312" w:hAnsi="仿宋_GB2312" w:eastAsia="仿宋_GB2312" w:cs="仿宋_GB2312"/>
                <w:b/>
                <w:bCs/>
                <w:spacing w:val="1"/>
                <w:sz w:val="24"/>
                <w:szCs w:val="24"/>
              </w:rPr>
              <w:t>年度检查频次</w:t>
            </w:r>
          </w:p>
        </w:tc>
      </w:tr>
      <w:tr w14:paraId="5DFB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4" w:hRule="atLeast"/>
        </w:trPr>
        <w:tc>
          <w:tcPr>
            <w:tcW w:w="1483" w:type="dxa"/>
            <w:vAlign w:val="top"/>
          </w:tcPr>
          <w:p w14:paraId="520434EB">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3CB0C465">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2947DADE">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63804AC7">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738" w:type="dxa"/>
            <w:shd w:val="clear" w:color="auto" w:fill="auto"/>
            <w:vAlign w:val="center"/>
          </w:tcPr>
          <w:p w14:paraId="232FC4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生产、储存烟花爆竹建设项目安全设施设计审查</w:t>
            </w:r>
          </w:p>
        </w:tc>
        <w:tc>
          <w:tcPr>
            <w:tcW w:w="5972" w:type="dxa"/>
            <w:vAlign w:val="top"/>
          </w:tcPr>
          <w:p w14:paraId="1918859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《中华人民共和国安全生产法》第三十条  生产经营单位的特种作业人员必须按照国家有关规定经专门的安全作业培训，取得相应资格，方可上岗作业。 特种作业人员的范围由国务院应急管理部门会同国务院有关部门确定。</w:t>
            </w:r>
          </w:p>
          <w:p w14:paraId="04EFBB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《建设项目安全设施 “三同时” 监督管理办法》</w:t>
            </w:r>
          </w:p>
          <w:p w14:paraId="2393E39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第七条 下列建设项目在进行可行性研究时，生产经营单位应当按照国家规定，进行安全预评价：（一）非煤矿矿山建设项目；</w:t>
            </w:r>
          </w:p>
          <w:p w14:paraId="1125DFE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（二）生产、储存危险化学品（包括使用长输管道输送危险化学品，下同）的建设项目；（三）生产、储存烟花爆竹的建设项目；</w:t>
            </w:r>
          </w:p>
          <w:p w14:paraId="324982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（四）金属冶炼建设项目；（五）使用危险化学品从事生产并且使用量达到规定数量的化工建设项目（属于危险化学品生产的除外，下同）；（六）法律、行政法规和国务院规定的其他建设项目。</w:t>
            </w:r>
          </w:p>
          <w:p w14:paraId="51F7D0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第十二条 本办法第七条第（一）项、第（二）项、第（三）项、第（四）项规定的建设项目安全设施设计完成后，生产经营单位应当按照本办法第五条的规定向安全生产监督管理部门提出审查申请，并提交下列文件资料：（一）建设项目审批、核准或者备案的文件；（二）建设项目安全设施设计审查申请；（三）设计单位的设计资质证明文件；（四）建设项目安全设施设计；（五）建设项目安全预评价报告及相关文件资料；（六）法律、行政法规、规章规定的其他文件资料。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tc>
        <w:tc>
          <w:tcPr>
            <w:tcW w:w="3041" w:type="dxa"/>
            <w:vAlign w:val="center"/>
          </w:tcPr>
          <w:p w14:paraId="7E232610">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建筑物结构、电气与防雷电、消防与给排水、安全设施</w:t>
            </w:r>
          </w:p>
        </w:tc>
        <w:tc>
          <w:tcPr>
            <w:tcW w:w="1716" w:type="dxa"/>
            <w:vAlign w:val="center"/>
          </w:tcPr>
          <w:p w14:paraId="4B88E4A3">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0885C66D">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1EC256DE">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4DB8ED54">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5740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483" w:type="dxa"/>
            <w:vAlign w:val="top"/>
          </w:tcPr>
          <w:p w14:paraId="0651B7BA">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3715A5CE">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30583CF9">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73966452">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738" w:type="dxa"/>
            <w:shd w:val="clear" w:color="auto" w:fill="auto"/>
            <w:vAlign w:val="center"/>
          </w:tcPr>
          <w:p w14:paraId="218DDC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生产经营单位应急预案的备案</w:t>
            </w:r>
          </w:p>
        </w:tc>
        <w:tc>
          <w:tcPr>
            <w:tcW w:w="5972" w:type="dxa"/>
            <w:vAlign w:val="top"/>
          </w:tcPr>
          <w:p w14:paraId="689592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《中华人民共和国安全生产法》第八十一条 生产经营单位应当制定本单位生产安全事故应急救援预案，与所在地县级以上地方人民政府组织制定的生产安全事故应急救援预案相衔接，并定期组织演练。</w:t>
            </w:r>
          </w:p>
          <w:p w14:paraId="7727E6B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《生产安全事故应急条例》第七条　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 </w:t>
            </w:r>
          </w:p>
        </w:tc>
        <w:tc>
          <w:tcPr>
            <w:tcW w:w="3041" w:type="dxa"/>
            <w:vAlign w:val="center"/>
          </w:tcPr>
          <w:p w14:paraId="05C4A539">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应急预案编制、备案流程、预案演练与评估</w:t>
            </w:r>
          </w:p>
        </w:tc>
        <w:tc>
          <w:tcPr>
            <w:tcW w:w="1716" w:type="dxa"/>
            <w:vAlign w:val="center"/>
          </w:tcPr>
          <w:p w14:paraId="57904DD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1D1CC493">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0B379870">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3D7D2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top"/>
          </w:tcPr>
          <w:p w14:paraId="176AAA5A">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738" w:type="dxa"/>
            <w:shd w:val="clear" w:color="auto" w:fill="auto"/>
            <w:vAlign w:val="center"/>
          </w:tcPr>
          <w:p w14:paraId="22F0DE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第三类非药品类易制毒化学品经营备案</w:t>
            </w:r>
          </w:p>
        </w:tc>
        <w:tc>
          <w:tcPr>
            <w:tcW w:w="5972" w:type="dxa"/>
            <w:vAlign w:val="top"/>
          </w:tcPr>
          <w:p w14:paraId="3E4166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《易制毒化学品管理条例》第十三条  生产第二类、第三类易制毒化学品的，应当自生产之日起30日内，将生产的品种、数量等情况，向所在地的设区的市级人民政府安全生产监督管理部门备案。 </w:t>
            </w:r>
          </w:p>
        </w:tc>
        <w:tc>
          <w:tcPr>
            <w:tcW w:w="3041" w:type="dxa"/>
            <w:vAlign w:val="center"/>
          </w:tcPr>
          <w:p w14:paraId="6CF4DAF1">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备案材料、经营管理</w:t>
            </w:r>
          </w:p>
        </w:tc>
        <w:tc>
          <w:tcPr>
            <w:tcW w:w="1716" w:type="dxa"/>
            <w:vAlign w:val="center"/>
          </w:tcPr>
          <w:p w14:paraId="0D2F2BB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08D30A69">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26D3E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top"/>
          </w:tcPr>
          <w:p w14:paraId="7A295F82">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71CF2507">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20F9E719">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438530E3">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5504D0E3">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738" w:type="dxa"/>
            <w:shd w:val="clear" w:color="auto" w:fill="auto"/>
            <w:vAlign w:val="center"/>
          </w:tcPr>
          <w:p w14:paraId="017E1E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危险化学品经营许可证办理</w:t>
            </w:r>
          </w:p>
        </w:tc>
        <w:tc>
          <w:tcPr>
            <w:tcW w:w="5972" w:type="dxa"/>
            <w:vAlign w:val="top"/>
          </w:tcPr>
          <w:p w14:paraId="2D6D86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《中华人民共和国安全生产法》第三十九条　生产、经营、运输、储存、使用危险物品或者处置废弃危险物品的，由有关主管部门依照有关法律、法规的规定和国家标准或者行业标准审批并实施监督管理。</w:t>
            </w:r>
          </w:p>
          <w:p w14:paraId="1F704D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14:paraId="766DE3C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《危险化学品安全管理条例》第三十五条 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w:t>
            </w:r>
          </w:p>
          <w:p w14:paraId="25D00CD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设区的市级人民政府安全生产监督管理部门和县级人民政府安全生产监督管理部门应当将其颁发危险化学品经营许可证的情况及时向同级环境保护主管部门和公安机关通报。</w:t>
            </w:r>
          </w:p>
          <w:p w14:paraId="09624D8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p w14:paraId="350067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《危险化学品经营许可证管理办法》第二条  在中华人民共和国境内从事列入《危险化学品目录》的危险化学品的经营(包括仓储经营)活动,适用本办法。</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民用爆炸物品、放射性物品、核能物质和城镇燃气的经营活动,不适用本办法。</w:t>
            </w:r>
          </w:p>
          <w:p w14:paraId="6EC1541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第三条  国家对危险化学品经营实行许可制度。经营危险化学品的企业,应当依照本办法取得危险化学品经营许可证(以下简称经营许可证)。未取得经营许可证,任何单位和个人不得经营危险化学品。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从事下列危险化学品经营活动,不需要取得经营许可证: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(一)依法取得危险化学品安全生产许可证的危险化学品生产企业在其厂区范围内销售本企业生产的危险化学品的;</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(二)依法取得港口经营许可证的港口经营人在港区内从事危险化学品仓储经营的。</w:t>
            </w:r>
          </w:p>
        </w:tc>
        <w:tc>
          <w:tcPr>
            <w:tcW w:w="3041" w:type="dxa"/>
            <w:vAlign w:val="center"/>
          </w:tcPr>
          <w:p w14:paraId="639507E2">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经营场所与储存设施、安全管理制度、人员资质、应急救援</w:t>
            </w:r>
          </w:p>
        </w:tc>
        <w:tc>
          <w:tcPr>
            <w:tcW w:w="1716" w:type="dxa"/>
            <w:vAlign w:val="center"/>
          </w:tcPr>
          <w:p w14:paraId="32C8A0C1">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74517A5F">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5FED5F14">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0397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top"/>
          </w:tcPr>
          <w:p w14:paraId="6C314AF4">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1474CDE6">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08E93216">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27679665">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w:t>
            </w:r>
          </w:p>
          <w:p w14:paraId="237D7B4C">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4E2A3B08">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c>
          <w:tcPr>
            <w:tcW w:w="1738" w:type="dxa"/>
            <w:shd w:val="clear" w:color="auto" w:fill="auto"/>
            <w:vAlign w:val="center"/>
          </w:tcPr>
          <w:p w14:paraId="58C076C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工矿商贸企业安全生产隐患和违法行为查处</w:t>
            </w:r>
          </w:p>
        </w:tc>
        <w:tc>
          <w:tcPr>
            <w:tcW w:w="5972" w:type="dxa"/>
            <w:vAlign w:val="top"/>
          </w:tcPr>
          <w:p w14:paraId="3BFBF36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《中华人民共和国安全生产法》第四十一条  生产经营单位应当建立安全风险分级管控制度，按照安全风险分级采取相应的管控措施。</w:t>
            </w:r>
          </w:p>
          <w:p w14:paraId="5367862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02E7DB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县级以上地方各级人民政府负有安全生产监督管理职责的部门应当将重大事故隐患纳入相关信息系统，建立健全重大事故隐患治理督办制度，督促生产经营单位消除重大事故隐患。</w:t>
            </w:r>
          </w:p>
          <w:p w14:paraId="53135354">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 </w:t>
            </w:r>
          </w:p>
          <w:p w14:paraId="3C18885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《安全生产事故隐患排查治理暂行规定》第二十条 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安全监管监察部门应当配合有关部门做好对生产经营单位事故隐患排查治理情况开展的监督检查,依法查处事故隐患排查治理的非法和违法行为及其责任者。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安全监管监察部门发现属于其他有关部门职责范围内的重大事故隐患的,应该及时将有关资料移送有管辖权的有关部门,并记录备查。</w:t>
            </w:r>
          </w:p>
        </w:tc>
        <w:tc>
          <w:tcPr>
            <w:tcW w:w="3041" w:type="dxa"/>
            <w:vAlign w:val="center"/>
          </w:tcPr>
          <w:p w14:paraId="39AB84BE">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隐患排查、隐患整改、违法行为查处</w:t>
            </w:r>
          </w:p>
        </w:tc>
        <w:tc>
          <w:tcPr>
            <w:tcW w:w="1716" w:type="dxa"/>
            <w:vAlign w:val="center"/>
          </w:tcPr>
          <w:p w14:paraId="5A3068F3">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0F15E707">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22D53236">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6AF3F888">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r w14:paraId="4037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1483" w:type="dxa"/>
            <w:vAlign w:val="top"/>
          </w:tcPr>
          <w:p w14:paraId="2C92F745">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2E48F902">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6A7F98B6">
            <w:pPr>
              <w:pStyle w:val="8"/>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w:t>
            </w:r>
          </w:p>
          <w:p w14:paraId="7211AB30">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745B8F5F">
            <w:pPr>
              <w:pStyle w:val="8"/>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c>
          <w:tcPr>
            <w:tcW w:w="1738" w:type="dxa"/>
            <w:shd w:val="clear" w:color="auto" w:fill="auto"/>
            <w:vAlign w:val="center"/>
          </w:tcPr>
          <w:p w14:paraId="59C63BE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非煤矿山企业安全生产隐患和违法行为查处</w:t>
            </w:r>
          </w:p>
        </w:tc>
        <w:tc>
          <w:tcPr>
            <w:tcW w:w="5972" w:type="dxa"/>
            <w:vAlign w:val="top"/>
          </w:tcPr>
          <w:p w14:paraId="6A9FB0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《中华人民共和国安全生产法》第四十一条第二款 </w:t>
            </w:r>
          </w:p>
          <w:p w14:paraId="0E1F600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县级以上地方各级人民政府负有安全生产监督管理职责的部门应当将重大事故隐患纳入相关信息系统，建立健全重大事故隐患治理督办制度，督促生产经营单位消除重大事故隐患。</w:t>
            </w:r>
          </w:p>
          <w:p w14:paraId="528FF9D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 </w:t>
            </w:r>
          </w:p>
          <w:p w14:paraId="3009CB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第六十五条 应急管理部门和其他负有安全生产监督管理职责的部门依法开展安全生产行政执法工作，对生产经营单位执行有关安全生产的法律、法规和国家标准或者行业标准的情况进行监督检查，行使以下职权:</w:t>
            </w:r>
          </w:p>
          <w:p w14:paraId="6AEA50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（一）进入生产经营单位进行检查，调阅有关资料，向有关单位和人员了解情况；</w:t>
            </w:r>
          </w:p>
          <w:p w14:paraId="57245ED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（二）对检查中发现的安全生产违法行为，当场予以纠正或者要求限期改正；对依法应当给予行政处罚的行为，依照本法和其他有关法律、行政法规的规定作出行政处罚决定；</w:t>
            </w:r>
          </w:p>
          <w:p w14:paraId="0CC395F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0D014CC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30F0D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监督检查不得影响被检查单位的正常生产经营活动。</w:t>
            </w:r>
          </w:p>
          <w:p w14:paraId="71E7870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3041" w:type="dxa"/>
            <w:vAlign w:val="center"/>
          </w:tcPr>
          <w:p w14:paraId="30D82DE5">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矿山开采、安全设施、隐患治理、违法行为查处</w:t>
            </w:r>
            <w:bookmarkStart w:id="0" w:name="_GoBack"/>
            <w:bookmarkEnd w:id="0"/>
          </w:p>
        </w:tc>
        <w:tc>
          <w:tcPr>
            <w:tcW w:w="1716" w:type="dxa"/>
            <w:vAlign w:val="center"/>
          </w:tcPr>
          <w:p w14:paraId="5A9B4FFD">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3033917F">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1-2次</w:t>
            </w:r>
          </w:p>
          <w:p w14:paraId="3BDF78B4">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p w14:paraId="59D3F8EC">
            <w:pPr>
              <w:keepNext w:val="0"/>
              <w:keepLines w:val="0"/>
              <w:pageBreakBefore w:val="0"/>
              <w:widowControl w:val="0"/>
              <w:kinsoku/>
              <w:wordWrap/>
              <w:overflowPunct/>
              <w:topLinePunct w:val="0"/>
              <w:autoSpaceDE/>
              <w:autoSpaceDN/>
              <w:bidi w:val="0"/>
              <w:adjustRightInd/>
              <w:snapToGrid/>
              <w:spacing w:line="500" w:lineRule="exact"/>
              <w:ind w:left="0"/>
              <w:jc w:val="left"/>
              <w:textAlignment w:val="auto"/>
              <w:rPr>
                <w:rFonts w:hint="eastAsia" w:ascii="仿宋_GB2312" w:hAnsi="仿宋_GB2312" w:eastAsia="仿宋_GB2312" w:cs="仿宋_GB2312"/>
                <w:i w:val="0"/>
                <w:iCs w:val="0"/>
                <w:color w:val="000000"/>
                <w:kern w:val="0"/>
                <w:sz w:val="21"/>
                <w:szCs w:val="21"/>
                <w:u w:val="none"/>
                <w:lang w:val="en-US" w:eastAsia="zh-CN" w:bidi="ar"/>
              </w:rPr>
            </w:pPr>
          </w:p>
        </w:tc>
      </w:tr>
    </w:tbl>
    <w:p w14:paraId="2B35A5B7">
      <w:pPr>
        <w:keepNext w:val="0"/>
        <w:keepLines w:val="0"/>
        <w:pageBreakBefore w:val="0"/>
        <w:kinsoku/>
        <w:wordWrap/>
        <w:overflowPunct/>
        <w:topLinePunct w:val="0"/>
        <w:autoSpaceDE/>
        <w:autoSpaceDN/>
        <w:bidi w:val="0"/>
        <w:adjustRightInd/>
        <w:snapToGrid/>
        <w:jc w:val="left"/>
        <w:rPr>
          <w:rFonts w:hint="eastAsia" w:ascii="仿宋_GB2312" w:hAnsi="仿宋_GB2312" w:eastAsia="仿宋_GB2312" w:cs="仿宋_GB2312"/>
          <w:i w:val="0"/>
          <w:iCs w:val="0"/>
          <w:color w:val="000000"/>
          <w:kern w:val="0"/>
          <w:sz w:val="21"/>
          <w:szCs w:val="21"/>
          <w:u w:val="none"/>
          <w:lang w:val="en-US" w:eastAsia="zh-CN" w:bidi="ar"/>
        </w:rPr>
      </w:pPr>
    </w:p>
    <w:sectPr>
      <w:footerReference r:id="rId3" w:type="default"/>
      <w:pgSz w:w="16838" w:h="11906" w:orient="landscape"/>
      <w:pgMar w:top="1587" w:right="1701" w:bottom="147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3FF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A6D4D">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pt;height:144pt;width:144pt;mso-position-horizontal:outside;mso-position-horizontal-relative:margin;mso-wrap-style:none;z-index:251659264;mso-width-relative:page;mso-height-relative:page;" filled="f" stroked="f" coordsize="21600,21600" o:gfxdata="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UE+0e9IAAAAGAQAADwAAAAAAAAABACAAAAAiAAAAZHJzL2Rvd25yZXYueG1sUEsBAhQA&#10;FAAAAAgAh07iQGuF+fsxAgAAYQQAAA4AAAAAAAAAAQAgAAAAIQEAAGRycy9lMm9Eb2MueG1sUEsF&#10;BgAAAAAGAAYAWQEAAMQFAAAAAA==&#10;">
              <v:fill on="f" focussize="0,0"/>
              <v:stroke on="f" weight="0.5pt"/>
              <v:imagedata o:title=""/>
              <o:lock v:ext="edit" aspectratio="f"/>
              <v:textbox inset="0mm,0mm,0mm,0mm" style="mso-fit-shape-to-text:t;">
                <w:txbxContent>
                  <w:p w14:paraId="10CA6D4D">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WUyNmI4YjU4MGU0YzVlY2RjMWZhOTdiODNkYTAifQ=="/>
  </w:docVars>
  <w:rsids>
    <w:rsidRoot w:val="0CBD642E"/>
    <w:rsid w:val="04F26912"/>
    <w:rsid w:val="05724650"/>
    <w:rsid w:val="09094230"/>
    <w:rsid w:val="0C651BCF"/>
    <w:rsid w:val="0CBD642E"/>
    <w:rsid w:val="0E912047"/>
    <w:rsid w:val="0E946D2E"/>
    <w:rsid w:val="10A04F50"/>
    <w:rsid w:val="10A15D2F"/>
    <w:rsid w:val="168452FA"/>
    <w:rsid w:val="231C30FC"/>
    <w:rsid w:val="25770952"/>
    <w:rsid w:val="271D04C4"/>
    <w:rsid w:val="2DD361D2"/>
    <w:rsid w:val="3AA9178C"/>
    <w:rsid w:val="3FEF1139"/>
    <w:rsid w:val="4E1F0CD9"/>
    <w:rsid w:val="53347BF8"/>
    <w:rsid w:val="5AA72A3B"/>
    <w:rsid w:val="5CDA00B3"/>
    <w:rsid w:val="5FDF21EC"/>
    <w:rsid w:val="6523376D"/>
    <w:rsid w:val="704C777F"/>
    <w:rsid w:val="7B98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9"/>
      <w:szCs w:val="29"/>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3812</Words>
  <Characters>3842</Characters>
  <Lines>0</Lines>
  <Paragraphs>0</Paragraphs>
  <TotalTime>68</TotalTime>
  <ScaleCrop>false</ScaleCrop>
  <LinksUpToDate>false</LinksUpToDate>
  <CharactersWithSpaces>3878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2025-10-29T03:23:00Z</dcterms:created>
  <dc:creator>H</dc:creator>
  <cp:lastModifiedBy>H</cp:lastModifiedBy>
  <cp:lastPrinted>2025-10-30T07:27:00Z</cp:lastPrinted>
  <dcterms:modified xsi:type="dcterms:W3CDTF">2025-12-23T09:39:49Z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8A2E9C4E0DB8444898EA0AB20C061088_13</vt:lpwstr>
  </property>
  <property fmtid="{D5CDD505-2E9C-101B-9397-08002B2CF9AE}" pid="4" name="KSOTemplateDocerSaveRecord">
    <vt:lpwstr>eyJoZGlkIjoiMDZlMWUyNmI4YjU4MGU0YzVlY2RjMWZhOTdiODNkYTAiLCJ1c2VySWQiOiI0OTI3OTY2NDgifQ==</vt:lpwstr>
  </property>
</Properties>
</file>